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BF13B" w14:textId="77777777" w:rsidR="00875300" w:rsidRDefault="00875300">
      <w:pPr>
        <w:rPr>
          <w:sz w:val="32"/>
          <w:lang w:val="fr-CA"/>
        </w:rPr>
      </w:pPr>
      <w:r>
        <w:rPr>
          <w:noProof/>
          <w:sz w:val="32"/>
          <w:lang w:val="en-CA" w:eastAsia="en-CA"/>
        </w:rPr>
        <w:drawing>
          <wp:inline distT="0" distB="0" distL="0" distR="0" wp14:anchorId="76CD1235" wp14:editId="34407CE2">
            <wp:extent cx="2174486" cy="4574540"/>
            <wp:effectExtent l="0" t="0" r="1016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ÉCUM.JPG"/>
                    <pic:cNvPicPr/>
                  </pic:nvPicPr>
                  <pic:blipFill>
                    <a:blip r:embed="rId8">
                      <a:extLst>
                        <a:ext uri="{28A0092B-C50C-407E-A947-70E740481C1C}">
                          <a14:useLocalDpi xmlns:a14="http://schemas.microsoft.com/office/drawing/2010/main" val="0"/>
                        </a:ext>
                      </a:extLst>
                    </a:blip>
                    <a:stretch>
                      <a:fillRect/>
                    </a:stretch>
                  </pic:blipFill>
                  <pic:spPr>
                    <a:xfrm>
                      <a:off x="0" y="0"/>
                      <a:ext cx="2212684" cy="4654899"/>
                    </a:xfrm>
                    <a:prstGeom prst="rect">
                      <a:avLst/>
                    </a:prstGeom>
                  </pic:spPr>
                </pic:pic>
              </a:graphicData>
            </a:graphic>
          </wp:inline>
        </w:drawing>
      </w:r>
    </w:p>
    <w:p w14:paraId="12C26098" w14:textId="77777777" w:rsidR="00875300" w:rsidRDefault="00875300">
      <w:pPr>
        <w:rPr>
          <w:sz w:val="32"/>
          <w:lang w:val="fr-CA"/>
        </w:rPr>
      </w:pPr>
    </w:p>
    <w:p w14:paraId="460059F2" w14:textId="77777777" w:rsidR="00873B1A" w:rsidRPr="00875300" w:rsidRDefault="00875300" w:rsidP="00DF7042">
      <w:pPr>
        <w:outlineLvl w:val="0"/>
        <w:rPr>
          <w:sz w:val="32"/>
          <w:lang w:val="fr-CA"/>
        </w:rPr>
      </w:pPr>
      <w:r w:rsidRPr="00875300">
        <w:rPr>
          <w:sz w:val="32"/>
          <w:lang w:val="fr-CA"/>
        </w:rPr>
        <w:t>Rapport de la FÉÉCUM sur l’expérience étudiante à l’UMCM</w:t>
      </w:r>
    </w:p>
    <w:p w14:paraId="168771A2" w14:textId="77777777" w:rsidR="00875300" w:rsidRDefault="00875300">
      <w:pPr>
        <w:rPr>
          <w:sz w:val="72"/>
          <w:lang w:val="fr-CA"/>
        </w:rPr>
      </w:pPr>
      <w:r w:rsidRPr="00875300">
        <w:rPr>
          <w:sz w:val="72"/>
          <w:lang w:val="fr-CA"/>
        </w:rPr>
        <w:t>2017-2018</w:t>
      </w:r>
    </w:p>
    <w:p w14:paraId="651F09B9" w14:textId="77777777" w:rsidR="00875300" w:rsidRDefault="00875300">
      <w:pPr>
        <w:rPr>
          <w:sz w:val="72"/>
          <w:lang w:val="fr-CA"/>
        </w:rPr>
      </w:pPr>
    </w:p>
    <w:p w14:paraId="72C4EF0C" w14:textId="77777777" w:rsidR="00875300" w:rsidRDefault="00875300">
      <w:pPr>
        <w:rPr>
          <w:sz w:val="72"/>
          <w:lang w:val="fr-CA"/>
        </w:rPr>
      </w:pPr>
    </w:p>
    <w:p w14:paraId="714806CD" w14:textId="77777777" w:rsidR="00875300" w:rsidRDefault="00875300">
      <w:pPr>
        <w:rPr>
          <w:sz w:val="72"/>
          <w:lang w:val="fr-CA"/>
        </w:rPr>
      </w:pPr>
    </w:p>
    <w:p w14:paraId="4D3A7106" w14:textId="77777777" w:rsidR="00C267D0" w:rsidRDefault="00C267D0" w:rsidP="00875300">
      <w:pPr>
        <w:jc w:val="center"/>
        <w:rPr>
          <w:sz w:val="28"/>
          <w:lang w:val="fr-CA"/>
        </w:rPr>
      </w:pPr>
    </w:p>
    <w:p w14:paraId="560EDDBA" w14:textId="77777777" w:rsidR="00C267D0" w:rsidRDefault="00C267D0" w:rsidP="00875300">
      <w:pPr>
        <w:jc w:val="center"/>
        <w:rPr>
          <w:sz w:val="28"/>
          <w:lang w:val="fr-CA"/>
        </w:rPr>
      </w:pPr>
    </w:p>
    <w:p w14:paraId="7339E1F4" w14:textId="77777777" w:rsidR="00875300" w:rsidRDefault="00875300" w:rsidP="00875300">
      <w:pPr>
        <w:jc w:val="center"/>
        <w:rPr>
          <w:sz w:val="28"/>
          <w:lang w:val="fr-CA"/>
        </w:rPr>
      </w:pPr>
      <w:r>
        <w:rPr>
          <w:sz w:val="28"/>
          <w:lang w:val="fr-CA"/>
        </w:rPr>
        <w:t>Présenté au Conseil des gouverneurs de l’Université de Moncton</w:t>
      </w:r>
    </w:p>
    <w:p w14:paraId="0E9E34AC" w14:textId="73E1746A" w:rsidR="00875300" w:rsidRPr="00C267D0" w:rsidRDefault="00C267D0" w:rsidP="00C267D0">
      <w:pPr>
        <w:jc w:val="center"/>
        <w:rPr>
          <w:sz w:val="28"/>
          <w:lang w:val="fr-CA"/>
        </w:rPr>
      </w:pPr>
      <w:r>
        <w:rPr>
          <w:sz w:val="28"/>
          <w:lang w:val="fr-CA"/>
        </w:rPr>
        <w:t>Décembre 2017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ayout w:type="fixed"/>
        <w:tblLook w:val="04A0" w:firstRow="1" w:lastRow="0" w:firstColumn="1" w:lastColumn="0" w:noHBand="0" w:noVBand="1"/>
      </w:tblPr>
      <w:tblGrid>
        <w:gridCol w:w="9137"/>
        <w:gridCol w:w="1159"/>
      </w:tblGrid>
      <w:tr w:rsidR="004E63DF" w:rsidRPr="002233BD" w14:paraId="250886C7" w14:textId="77777777" w:rsidTr="00DA4244">
        <w:tc>
          <w:tcPr>
            <w:tcW w:w="9137" w:type="dxa"/>
            <w:shd w:val="clear" w:color="auto" w:fill="404040" w:themeFill="text1" w:themeFillTint="BF"/>
          </w:tcPr>
          <w:p w14:paraId="7FAF7DE8" w14:textId="278E7DF7" w:rsidR="004E63DF" w:rsidRPr="002233BD" w:rsidRDefault="004E63DF" w:rsidP="00DA4244">
            <w:pPr>
              <w:tabs>
                <w:tab w:val="left" w:pos="2760"/>
                <w:tab w:val="left" w:pos="2832"/>
                <w:tab w:val="left" w:pos="8980"/>
              </w:tabs>
              <w:spacing w:line="276" w:lineRule="auto"/>
              <w:outlineLvl w:val="0"/>
              <w:rPr>
                <w:b/>
                <w:color w:val="FFFFFF" w:themeColor="background1"/>
                <w:sz w:val="28"/>
                <w:szCs w:val="28"/>
                <w:lang w:val="fr-CA"/>
              </w:rPr>
            </w:pPr>
            <w:r>
              <w:rPr>
                <w:b/>
                <w:color w:val="FFFFFF" w:themeColor="background1"/>
                <w:sz w:val="28"/>
                <w:szCs w:val="28"/>
                <w:lang w:val="fr-CA"/>
              </w:rPr>
              <w:lastRenderedPageBreak/>
              <w:t>Avant-propos</w:t>
            </w:r>
            <w:r w:rsidRPr="002233BD">
              <w:rPr>
                <w:b/>
                <w:color w:val="FFFFFF" w:themeColor="background1"/>
                <w:sz w:val="28"/>
                <w:szCs w:val="28"/>
                <w:lang w:val="fr-CA"/>
              </w:rPr>
              <w:tab/>
            </w:r>
            <w:r>
              <w:rPr>
                <w:b/>
                <w:color w:val="FFFFFF" w:themeColor="background1"/>
                <w:sz w:val="28"/>
                <w:szCs w:val="28"/>
                <w:lang w:val="fr-CA"/>
              </w:rPr>
              <w:tab/>
            </w:r>
            <w:r>
              <w:rPr>
                <w:b/>
                <w:color w:val="FFFFFF" w:themeColor="background1"/>
                <w:sz w:val="28"/>
                <w:szCs w:val="28"/>
                <w:lang w:val="fr-CA"/>
              </w:rPr>
              <w:tab/>
            </w:r>
          </w:p>
        </w:tc>
        <w:tc>
          <w:tcPr>
            <w:tcW w:w="1159" w:type="dxa"/>
            <w:shd w:val="clear" w:color="auto" w:fill="262626" w:themeFill="text1" w:themeFillTint="D9"/>
          </w:tcPr>
          <w:p w14:paraId="0A7E2971" w14:textId="20833736" w:rsidR="004E63DF" w:rsidRPr="002233BD" w:rsidRDefault="004E63DF" w:rsidP="00DA4244">
            <w:pPr>
              <w:tabs>
                <w:tab w:val="left" w:pos="2760"/>
                <w:tab w:val="left" w:pos="2832"/>
                <w:tab w:val="left" w:pos="8980"/>
              </w:tabs>
              <w:spacing w:line="276" w:lineRule="auto"/>
              <w:jc w:val="right"/>
              <w:outlineLvl w:val="0"/>
              <w:rPr>
                <w:b/>
                <w:color w:val="FFC000" w:themeColor="accent4"/>
                <w:sz w:val="32"/>
                <w:szCs w:val="32"/>
                <w:lang w:val="fr-CA"/>
              </w:rPr>
            </w:pPr>
          </w:p>
        </w:tc>
      </w:tr>
    </w:tbl>
    <w:p w14:paraId="3F580813" w14:textId="77777777" w:rsidR="00875300" w:rsidRPr="00875300" w:rsidRDefault="00875300" w:rsidP="00875300">
      <w:pPr>
        <w:spacing w:line="276" w:lineRule="auto"/>
        <w:rPr>
          <w:b/>
          <w:lang w:val="fr-CA"/>
        </w:rPr>
      </w:pPr>
    </w:p>
    <w:p w14:paraId="2F3AA695" w14:textId="77777777" w:rsidR="00875300" w:rsidRDefault="00875300" w:rsidP="00875300">
      <w:pPr>
        <w:spacing w:line="276" w:lineRule="auto"/>
        <w:rPr>
          <w:lang w:val="fr-CA"/>
        </w:rPr>
      </w:pPr>
      <w:r w:rsidRPr="00875300">
        <w:rPr>
          <w:lang w:val="fr-CA"/>
        </w:rPr>
        <w:t>L’expérience étudiante peut peser lourd dans la décision de choisir de faire ses études à l’Université de Moncton, mais également de les poursuivre. Et très certainement, l’expérience étudiante va avoir une grande influence</w:t>
      </w:r>
      <w:r>
        <w:rPr>
          <w:lang w:val="fr-CA"/>
        </w:rPr>
        <w:t xml:space="preserve"> sur l’opinion que vont conserver les étudiantes et les étudiants de leur passage à l’Université.</w:t>
      </w:r>
    </w:p>
    <w:p w14:paraId="78156842" w14:textId="77777777" w:rsidR="00875300" w:rsidRDefault="00875300" w:rsidP="00875300">
      <w:pPr>
        <w:spacing w:line="276" w:lineRule="auto"/>
        <w:rPr>
          <w:lang w:val="fr-CA"/>
        </w:rPr>
      </w:pPr>
    </w:p>
    <w:p w14:paraId="684DACC7" w14:textId="203CE46B" w:rsidR="00875300" w:rsidRPr="008246FD" w:rsidRDefault="008246FD" w:rsidP="00875300">
      <w:pPr>
        <w:spacing w:line="276" w:lineRule="auto"/>
        <w:rPr>
          <w:lang w:val="fr-CA"/>
        </w:rPr>
      </w:pPr>
      <w:r>
        <w:rPr>
          <w:lang w:val="fr-CA"/>
        </w:rPr>
        <w:t>À ce chapitre, nous</w:t>
      </w:r>
      <w:r w:rsidR="00875300">
        <w:rPr>
          <w:lang w:val="fr-CA"/>
        </w:rPr>
        <w:t xml:space="preserve"> </w:t>
      </w:r>
      <w:r>
        <w:rPr>
          <w:lang w:val="fr-CA"/>
        </w:rPr>
        <w:t>constatons</w:t>
      </w:r>
      <w:r w:rsidR="00875300">
        <w:rPr>
          <w:lang w:val="fr-CA"/>
        </w:rPr>
        <w:t xml:space="preserve"> les efforts déployés présentement par l’AlUMni afin de créer une culture d’appartenance à l’Université chez ses diplômées et diplômés, qui </w:t>
      </w:r>
      <w:r>
        <w:rPr>
          <w:lang w:val="fr-CA"/>
        </w:rPr>
        <w:t>montrent</w:t>
      </w:r>
      <w:r w:rsidR="00875300">
        <w:rPr>
          <w:lang w:val="fr-CA"/>
        </w:rPr>
        <w:t xml:space="preserve"> des signes prometteurs. Cependant, il nous semble malheureux qu’</w:t>
      </w:r>
      <w:r>
        <w:rPr>
          <w:lang w:val="fr-CA"/>
        </w:rPr>
        <w:t xml:space="preserve">il </w:t>
      </w:r>
      <w:r w:rsidR="00875300">
        <w:rPr>
          <w:lang w:val="fr-CA"/>
        </w:rPr>
        <w:t xml:space="preserve">soit </w:t>
      </w:r>
      <w:r>
        <w:rPr>
          <w:lang w:val="fr-CA"/>
        </w:rPr>
        <w:t xml:space="preserve">devenu </w:t>
      </w:r>
      <w:r w:rsidR="00875300">
        <w:rPr>
          <w:lang w:val="fr-CA"/>
        </w:rPr>
        <w:t xml:space="preserve">nécessaire </w:t>
      </w:r>
      <w:r>
        <w:rPr>
          <w:lang w:val="fr-CA"/>
        </w:rPr>
        <w:t>de</w:t>
      </w:r>
      <w:r w:rsidR="00875300">
        <w:rPr>
          <w:lang w:val="fr-CA"/>
        </w:rPr>
        <w:t xml:space="preserve"> </w:t>
      </w:r>
      <w:r>
        <w:rPr>
          <w:lang w:val="fr-CA"/>
        </w:rPr>
        <w:t xml:space="preserve">« vendre » aux diplômé(e)s la fierté envers leur </w:t>
      </w:r>
      <w:r>
        <w:rPr>
          <w:i/>
          <w:lang w:val="fr-CA"/>
        </w:rPr>
        <w:t>alma mater</w:t>
      </w:r>
      <w:r>
        <w:rPr>
          <w:lang w:val="fr-CA"/>
        </w:rPr>
        <w:t xml:space="preserve">. </w:t>
      </w:r>
    </w:p>
    <w:p w14:paraId="593510C9" w14:textId="77777777" w:rsidR="008246FD" w:rsidRDefault="008246FD" w:rsidP="00875300">
      <w:pPr>
        <w:spacing w:line="276" w:lineRule="auto"/>
        <w:rPr>
          <w:lang w:val="fr-CA"/>
        </w:rPr>
      </w:pPr>
    </w:p>
    <w:p w14:paraId="6176E1FC" w14:textId="28C3C511" w:rsidR="00875300" w:rsidRDefault="008246FD" w:rsidP="00875300">
      <w:pPr>
        <w:spacing w:line="276" w:lineRule="auto"/>
        <w:rPr>
          <w:lang w:val="fr-CA"/>
        </w:rPr>
      </w:pPr>
      <w:r>
        <w:rPr>
          <w:lang w:val="fr-CA"/>
        </w:rPr>
        <w:t xml:space="preserve">Il faut avouer que l’idéalisme des membres de la FÉÉCUM peut parfois primer sur la réalité financière de la situation. Il peut être tentant pour les gestionnaires de notre institution de discréditer leurs demandes, mais </w:t>
      </w:r>
      <w:r w:rsidR="00875300" w:rsidRPr="008246FD">
        <w:rPr>
          <w:b/>
          <w:lang w:val="fr-CA"/>
        </w:rPr>
        <w:t>il serait mauvais de sous-estimer l’importance d’être à l’écoute des idéaux de la population étudiante</w:t>
      </w:r>
      <w:r w:rsidR="00875300">
        <w:rPr>
          <w:lang w:val="fr-CA"/>
        </w:rPr>
        <w:t xml:space="preserve">. </w:t>
      </w:r>
      <w:r>
        <w:rPr>
          <w:lang w:val="fr-CA"/>
        </w:rPr>
        <w:t>Nous estimons que l’Université de Moncton a</w:t>
      </w:r>
      <w:r w:rsidR="00875300">
        <w:rPr>
          <w:lang w:val="fr-CA"/>
        </w:rPr>
        <w:t xml:space="preserve"> beaucoup à gagner</w:t>
      </w:r>
      <w:r>
        <w:rPr>
          <w:lang w:val="fr-CA"/>
        </w:rPr>
        <w:t xml:space="preserve"> e</w:t>
      </w:r>
      <w:r w:rsidR="00875300">
        <w:rPr>
          <w:lang w:val="fr-CA"/>
        </w:rPr>
        <w:t xml:space="preserve">n examinant l’expérience étudiante à travers les </w:t>
      </w:r>
      <w:r w:rsidR="00AB2FCD">
        <w:rPr>
          <w:lang w:val="fr-CA"/>
        </w:rPr>
        <w:t>y</w:t>
      </w:r>
      <w:r w:rsidR="00875300">
        <w:rPr>
          <w:lang w:val="fr-CA"/>
        </w:rPr>
        <w:t>eux de ceux-là m</w:t>
      </w:r>
      <w:r>
        <w:rPr>
          <w:lang w:val="fr-CA"/>
        </w:rPr>
        <w:t>ême qui la vivent au quotidien.</w:t>
      </w:r>
    </w:p>
    <w:p w14:paraId="2D176D69" w14:textId="607CD8D0" w:rsidR="00875300" w:rsidRDefault="00875300" w:rsidP="00875300">
      <w:pPr>
        <w:spacing w:line="276" w:lineRule="auto"/>
        <w:rPr>
          <w:lang w:val="fr-CA"/>
        </w:rPr>
      </w:pPr>
    </w:p>
    <w:p w14:paraId="30967B74" w14:textId="699D6551" w:rsidR="00AB2FCD" w:rsidRDefault="008246FD" w:rsidP="00875300">
      <w:pPr>
        <w:spacing w:line="276" w:lineRule="auto"/>
        <w:rPr>
          <w:lang w:val="fr-CA"/>
        </w:rPr>
      </w:pPr>
      <w:r>
        <w:rPr>
          <w:lang w:val="fr-CA"/>
        </w:rPr>
        <w:t>Notre université</w:t>
      </w:r>
      <w:r w:rsidR="00AB2FCD">
        <w:rPr>
          <w:lang w:val="fr-CA"/>
        </w:rPr>
        <w:t xml:space="preserve"> mise </w:t>
      </w:r>
      <w:r>
        <w:rPr>
          <w:lang w:val="fr-CA"/>
        </w:rPr>
        <w:t>déjà sur l’expérience étudiante, qui figure aux objectifs de son plan stratégique et de s</w:t>
      </w:r>
      <w:r w:rsidR="00AB2FCD">
        <w:rPr>
          <w:lang w:val="fr-CA"/>
        </w:rPr>
        <w:t xml:space="preserve">a campagne </w:t>
      </w:r>
      <w:r w:rsidR="00AB2FCD">
        <w:rPr>
          <w:i/>
          <w:lang w:val="fr-CA"/>
        </w:rPr>
        <w:t>Évolution</w:t>
      </w:r>
      <w:r w:rsidR="00AB2FCD">
        <w:rPr>
          <w:lang w:val="fr-CA"/>
        </w:rPr>
        <w:t>. Il faut cependant se garder de l’aborder d’un point de vue unique, qu’il soit académique, financier ou autre, pour chercher à l’examiner dans son ensemble.</w:t>
      </w:r>
      <w:r>
        <w:rPr>
          <w:lang w:val="fr-CA"/>
        </w:rPr>
        <w:t xml:space="preserve"> </w:t>
      </w:r>
    </w:p>
    <w:p w14:paraId="02D835B4" w14:textId="77777777" w:rsidR="00AB2FCD" w:rsidRDefault="00AB2FCD" w:rsidP="00875300">
      <w:pPr>
        <w:spacing w:line="276" w:lineRule="auto"/>
        <w:rPr>
          <w:lang w:val="fr-CA"/>
        </w:rPr>
      </w:pPr>
    </w:p>
    <w:p w14:paraId="6A0818E7" w14:textId="1494DB4D" w:rsidR="00AB2FCD" w:rsidRDefault="008246FD" w:rsidP="00875300">
      <w:pPr>
        <w:spacing w:line="276" w:lineRule="auto"/>
        <w:rPr>
          <w:lang w:val="fr-CA"/>
        </w:rPr>
      </w:pPr>
      <w:r>
        <w:rPr>
          <w:lang w:val="fr-CA"/>
        </w:rPr>
        <w:t xml:space="preserve">À cette fin, le présent rapport </w:t>
      </w:r>
      <w:r w:rsidR="00AB2FCD">
        <w:rPr>
          <w:lang w:val="fr-CA"/>
        </w:rPr>
        <w:t xml:space="preserve">s’appuie sur les perceptions et les expériences </w:t>
      </w:r>
      <w:r>
        <w:rPr>
          <w:lang w:val="fr-CA"/>
        </w:rPr>
        <w:t xml:space="preserve">vécues </w:t>
      </w:r>
      <w:r w:rsidR="00AB2FCD">
        <w:rPr>
          <w:lang w:val="fr-CA"/>
        </w:rPr>
        <w:t>des personnes les mieux placées pour juger de la qualité de l’expérience étudiante : les étudiantes et les étudiants.</w:t>
      </w:r>
    </w:p>
    <w:p w14:paraId="51C784BE" w14:textId="77777777" w:rsidR="00AB2FCD" w:rsidRDefault="00AB2FCD" w:rsidP="00875300">
      <w:pPr>
        <w:spacing w:line="276" w:lineRule="auto"/>
        <w:rPr>
          <w:lang w:val="fr-CA"/>
        </w:rPr>
      </w:pPr>
    </w:p>
    <w:p w14:paraId="6E3C3C4C" w14:textId="028958F6" w:rsidR="00AB2FCD" w:rsidRPr="008246FD" w:rsidRDefault="00AB2FCD" w:rsidP="00875300">
      <w:pPr>
        <w:spacing w:line="276" w:lineRule="auto"/>
        <w:rPr>
          <w:strike/>
          <w:lang w:val="fr-CA"/>
        </w:rPr>
      </w:pPr>
      <w:r>
        <w:rPr>
          <w:lang w:val="fr-CA"/>
        </w:rPr>
        <w:t>De toute évidence, la FÉÉCUM réalise les limites financières qui s’imposent à l’Université de Moncton; c’est pourquoi les réflexions et suggestions présentées ici se concentrent d’abord sur des changements procéduraux ou structuraux.</w:t>
      </w:r>
      <w:r w:rsidR="00003B03">
        <w:rPr>
          <w:lang w:val="fr-CA"/>
        </w:rPr>
        <w:t xml:space="preserve"> Aux yeux des étudiantes et étudiants, ces actions auront un impact positif sur l’image de l’Université, qui se doit de saisir chaque avantage possible pour demeurer compétitive – et pertinente aux yeux de la communauté.</w:t>
      </w:r>
    </w:p>
    <w:p w14:paraId="409275B8" w14:textId="77777777" w:rsidR="00AB2FCD" w:rsidRPr="008246FD" w:rsidRDefault="00AB2FCD" w:rsidP="00875300">
      <w:pPr>
        <w:spacing w:line="276" w:lineRule="auto"/>
        <w:rPr>
          <w:strike/>
          <w:lang w:val="fr-CA"/>
        </w:rPr>
      </w:pPr>
    </w:p>
    <w:p w14:paraId="4785DE3D" w14:textId="3332D3E2" w:rsidR="00AB2FCD" w:rsidRDefault="00AB2FCD" w:rsidP="00875300">
      <w:pPr>
        <w:spacing w:line="276" w:lineRule="auto"/>
        <w:rPr>
          <w:lang w:val="fr-CA"/>
        </w:rPr>
      </w:pPr>
      <w:r>
        <w:rPr>
          <w:lang w:val="fr-CA"/>
        </w:rPr>
        <w:t xml:space="preserve">Sur ce, il nous reste à vous souhaiter une agréable lecture, et à vous rappeler le désir </w:t>
      </w:r>
      <w:r w:rsidR="00003B03">
        <w:rPr>
          <w:lang w:val="fr-CA"/>
        </w:rPr>
        <w:t xml:space="preserve">continu </w:t>
      </w:r>
      <w:r>
        <w:rPr>
          <w:lang w:val="fr-CA"/>
        </w:rPr>
        <w:t>des étudiantes et des étudiants de s’impliquer</w:t>
      </w:r>
      <w:r w:rsidR="00003B03">
        <w:rPr>
          <w:lang w:val="fr-CA"/>
        </w:rPr>
        <w:t xml:space="preserve"> et de vivre pleinement leur expérience à l’Université de Moncton, pour en garder un souvenir </w:t>
      </w:r>
      <w:r w:rsidR="00487377">
        <w:rPr>
          <w:lang w:val="fr-CA"/>
        </w:rPr>
        <w:t>heureux</w:t>
      </w:r>
      <w:r w:rsidR="00003B03" w:rsidRPr="00487377">
        <w:rPr>
          <w:lang w:val="fr-CA"/>
        </w:rPr>
        <w:t xml:space="preserve"> et </w:t>
      </w:r>
      <w:r w:rsidR="00487377">
        <w:rPr>
          <w:lang w:val="fr-CA"/>
        </w:rPr>
        <w:t>indélébile</w:t>
      </w:r>
      <w:r w:rsidR="00003B03">
        <w:rPr>
          <w:lang w:val="fr-CA"/>
        </w:rPr>
        <w:t>.</w:t>
      </w:r>
    </w:p>
    <w:p w14:paraId="7C526E1D" w14:textId="77777777" w:rsidR="00BB7C92" w:rsidRDefault="00BB7C92" w:rsidP="00875300">
      <w:pPr>
        <w:spacing w:line="276" w:lineRule="auto"/>
        <w:rPr>
          <w:lang w:val="fr-CA"/>
        </w:rPr>
      </w:pPr>
    </w:p>
    <w:p w14:paraId="5A7A4143" w14:textId="77777777" w:rsidR="00003B03" w:rsidRDefault="00003B03" w:rsidP="00875300">
      <w:pPr>
        <w:spacing w:line="276" w:lineRule="auto"/>
        <w:rPr>
          <w:lang w:val="fr-CA"/>
        </w:rPr>
      </w:pPr>
    </w:p>
    <w:p w14:paraId="5AE5CFDB" w14:textId="6DDD9CC0" w:rsidR="00003B03" w:rsidRPr="006031CC" w:rsidRDefault="008E68B8" w:rsidP="00875300">
      <w:pPr>
        <w:spacing w:line="276" w:lineRule="auto"/>
        <w:rPr>
          <w:b/>
          <w:sz w:val="28"/>
          <w:szCs w:val="28"/>
          <w:lang w:val="fr-CA"/>
        </w:rPr>
      </w:pPr>
      <w:r>
        <w:rPr>
          <w:b/>
          <w:sz w:val="28"/>
          <w:szCs w:val="28"/>
          <w:lang w:val="fr-CA"/>
        </w:rPr>
        <w:t xml:space="preserve">Sommaire </w:t>
      </w:r>
      <w:r w:rsidR="006031CC" w:rsidRPr="006031CC">
        <w:rPr>
          <w:b/>
          <w:sz w:val="28"/>
          <w:szCs w:val="28"/>
          <w:lang w:val="fr-CA"/>
        </w:rPr>
        <w:t xml:space="preserve">des </w:t>
      </w:r>
      <w:r w:rsidR="00286B3E">
        <w:rPr>
          <w:b/>
          <w:sz w:val="28"/>
          <w:szCs w:val="28"/>
          <w:lang w:val="fr-CA"/>
        </w:rPr>
        <w:t xml:space="preserve">domaines ciblés et des </w:t>
      </w:r>
      <w:r w:rsidR="006031CC" w:rsidRPr="006031CC">
        <w:rPr>
          <w:b/>
          <w:sz w:val="28"/>
          <w:szCs w:val="28"/>
          <w:lang w:val="fr-CA"/>
        </w:rPr>
        <w:t>besoins identifiés</w:t>
      </w:r>
      <w:r w:rsidR="00003B03" w:rsidRPr="006031CC">
        <w:rPr>
          <w:b/>
          <w:sz w:val="28"/>
          <w:szCs w:val="28"/>
          <w:lang w:val="fr-CA"/>
        </w:rPr>
        <w:t>:</w:t>
      </w:r>
    </w:p>
    <w:p w14:paraId="52A111CA" w14:textId="77777777" w:rsidR="00003B03" w:rsidRDefault="00003B03" w:rsidP="00875300">
      <w:pPr>
        <w:spacing w:line="276" w:lineRule="auto"/>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2"/>
        <w:gridCol w:w="955"/>
      </w:tblGrid>
      <w:tr w:rsidR="008E68B8" w14:paraId="0AE50B6E" w14:textId="77777777" w:rsidTr="002233BD">
        <w:trPr>
          <w:trHeight w:val="467"/>
        </w:trPr>
        <w:tc>
          <w:tcPr>
            <w:tcW w:w="9122" w:type="dxa"/>
            <w:shd w:val="clear" w:color="auto" w:fill="404040" w:themeFill="text1" w:themeFillTint="BF"/>
          </w:tcPr>
          <w:p w14:paraId="66C4D205" w14:textId="262DA962" w:rsidR="008E68B8" w:rsidRPr="002233BD" w:rsidRDefault="008E68B8" w:rsidP="00875300">
            <w:pPr>
              <w:spacing w:line="276" w:lineRule="auto"/>
              <w:rPr>
                <w:b/>
                <w:color w:val="FFFFFF" w:themeColor="background1"/>
                <w:sz w:val="28"/>
                <w:szCs w:val="28"/>
                <w:lang w:val="fr-CA"/>
              </w:rPr>
            </w:pPr>
            <w:r w:rsidRPr="002233BD">
              <w:rPr>
                <w:b/>
                <w:color w:val="FFFFFF" w:themeColor="background1"/>
                <w:sz w:val="28"/>
                <w:szCs w:val="28"/>
                <w:lang w:val="fr-CA"/>
              </w:rPr>
              <w:t>La santé mentale</w:t>
            </w:r>
          </w:p>
        </w:tc>
        <w:tc>
          <w:tcPr>
            <w:tcW w:w="955" w:type="dxa"/>
            <w:shd w:val="clear" w:color="auto" w:fill="262626" w:themeFill="text1" w:themeFillTint="D9"/>
          </w:tcPr>
          <w:p w14:paraId="5C502D41" w14:textId="52DF3121" w:rsidR="008E68B8" w:rsidRPr="002233BD" w:rsidRDefault="008E68B8" w:rsidP="008E68B8">
            <w:pPr>
              <w:spacing w:line="276" w:lineRule="auto"/>
              <w:jc w:val="right"/>
              <w:rPr>
                <w:b/>
                <w:color w:val="FFC000" w:themeColor="accent4"/>
                <w:sz w:val="32"/>
                <w:szCs w:val="32"/>
                <w:lang w:val="fr-CA"/>
              </w:rPr>
            </w:pPr>
            <w:r w:rsidRPr="002233BD">
              <w:rPr>
                <w:b/>
                <w:color w:val="FFC000" w:themeColor="accent4"/>
                <w:sz w:val="32"/>
                <w:szCs w:val="32"/>
                <w:lang w:val="fr-CA"/>
              </w:rPr>
              <w:t>1</w:t>
            </w:r>
          </w:p>
        </w:tc>
      </w:tr>
      <w:tr w:rsidR="008E68B8" w14:paraId="4689D6B7" w14:textId="77777777" w:rsidTr="002233BD">
        <w:trPr>
          <w:trHeight w:val="467"/>
        </w:trPr>
        <w:tc>
          <w:tcPr>
            <w:tcW w:w="9122" w:type="dxa"/>
          </w:tcPr>
          <w:p w14:paraId="5DE71B38" w14:textId="16411512" w:rsidR="008E68B8" w:rsidRPr="002233BD" w:rsidRDefault="008E68B8" w:rsidP="008E68B8">
            <w:pPr>
              <w:pStyle w:val="Paragraphedeliste"/>
              <w:numPr>
                <w:ilvl w:val="0"/>
                <w:numId w:val="6"/>
              </w:numPr>
              <w:spacing w:line="276" w:lineRule="auto"/>
              <w:rPr>
                <w:b/>
                <w:color w:val="4472C4" w:themeColor="accent1"/>
                <w:lang w:val="fr-CA"/>
              </w:rPr>
            </w:pPr>
            <w:r w:rsidRPr="002233BD">
              <w:rPr>
                <w:b/>
                <w:color w:val="4472C4" w:themeColor="accent1"/>
                <w:lang w:val="fr-CA"/>
              </w:rPr>
              <w:t>Un accès rapide aux soins en santé mentale.</w:t>
            </w:r>
          </w:p>
          <w:p w14:paraId="060C1E1F" w14:textId="77777777" w:rsidR="008E68B8" w:rsidRPr="002233BD" w:rsidRDefault="008E68B8" w:rsidP="008E68B8">
            <w:pPr>
              <w:pStyle w:val="Paragraphedeliste"/>
              <w:spacing w:line="276" w:lineRule="auto"/>
              <w:rPr>
                <w:b/>
                <w:color w:val="4472C4" w:themeColor="accent1"/>
                <w:lang w:val="fr-CA"/>
              </w:rPr>
            </w:pPr>
          </w:p>
          <w:p w14:paraId="16F3816A" w14:textId="5D243024" w:rsidR="008E68B8" w:rsidRPr="002233BD" w:rsidRDefault="008E68B8" w:rsidP="00875300">
            <w:pPr>
              <w:pStyle w:val="Paragraphedeliste"/>
              <w:numPr>
                <w:ilvl w:val="0"/>
                <w:numId w:val="6"/>
              </w:numPr>
              <w:spacing w:line="276" w:lineRule="auto"/>
              <w:rPr>
                <w:b/>
                <w:color w:val="4472C4" w:themeColor="accent1"/>
                <w:lang w:val="fr-CA"/>
              </w:rPr>
            </w:pPr>
            <w:r w:rsidRPr="002233BD">
              <w:rPr>
                <w:b/>
                <w:color w:val="4472C4" w:themeColor="accent1"/>
                <w:lang w:val="fr-CA"/>
              </w:rPr>
              <w:t>Un engagement clair de l’Université envers la santé mentale.</w:t>
            </w:r>
          </w:p>
        </w:tc>
        <w:tc>
          <w:tcPr>
            <w:tcW w:w="955" w:type="dxa"/>
            <w:shd w:val="clear" w:color="auto" w:fill="7F7F7F" w:themeFill="text1" w:themeFillTint="80"/>
          </w:tcPr>
          <w:p w14:paraId="1CAA263E" w14:textId="419F4A55" w:rsidR="008E68B8" w:rsidRDefault="008E68B8" w:rsidP="00875300">
            <w:pPr>
              <w:spacing w:line="276" w:lineRule="auto"/>
              <w:rPr>
                <w:lang w:val="fr-CA"/>
              </w:rPr>
            </w:pPr>
          </w:p>
        </w:tc>
      </w:tr>
    </w:tbl>
    <w:p w14:paraId="1C24C35F" w14:textId="77777777" w:rsidR="008E68B8" w:rsidRDefault="008E68B8" w:rsidP="00875300">
      <w:pPr>
        <w:spacing w:line="276" w:lineRule="auto"/>
        <w:rPr>
          <w:lang w:val="fr-CA"/>
        </w:rPr>
      </w:pPr>
    </w:p>
    <w:p w14:paraId="55D06DAA" w14:textId="77777777" w:rsidR="008E68B8" w:rsidRDefault="008E68B8" w:rsidP="008E68B8">
      <w:pPr>
        <w:spacing w:line="276" w:lineRule="auto"/>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2"/>
        <w:gridCol w:w="955"/>
      </w:tblGrid>
      <w:tr w:rsidR="008E68B8" w14:paraId="4528347F" w14:textId="77777777" w:rsidTr="002233BD">
        <w:trPr>
          <w:trHeight w:val="539"/>
        </w:trPr>
        <w:tc>
          <w:tcPr>
            <w:tcW w:w="9122" w:type="dxa"/>
            <w:shd w:val="clear" w:color="auto" w:fill="404040" w:themeFill="text1" w:themeFillTint="BF"/>
          </w:tcPr>
          <w:p w14:paraId="380BFCB5" w14:textId="4664AF37" w:rsidR="008E68B8" w:rsidRPr="002233BD" w:rsidRDefault="008E68B8" w:rsidP="008E68B8">
            <w:pPr>
              <w:spacing w:line="276" w:lineRule="auto"/>
              <w:rPr>
                <w:b/>
                <w:color w:val="FFFFFF" w:themeColor="background1"/>
                <w:sz w:val="28"/>
                <w:szCs w:val="28"/>
                <w:lang w:val="fr-CA"/>
              </w:rPr>
            </w:pPr>
            <w:r w:rsidRPr="002233BD">
              <w:rPr>
                <w:b/>
                <w:color w:val="FFFFFF" w:themeColor="background1"/>
                <w:sz w:val="28"/>
                <w:szCs w:val="28"/>
                <w:lang w:val="fr-CA"/>
              </w:rPr>
              <w:t xml:space="preserve"> Les stages non-rémunérés</w:t>
            </w:r>
          </w:p>
        </w:tc>
        <w:tc>
          <w:tcPr>
            <w:tcW w:w="955" w:type="dxa"/>
            <w:shd w:val="clear" w:color="auto" w:fill="262626" w:themeFill="text1" w:themeFillTint="D9"/>
          </w:tcPr>
          <w:p w14:paraId="3EEA7F73" w14:textId="576CA03E" w:rsidR="008E68B8" w:rsidRPr="002233BD" w:rsidRDefault="008E68B8" w:rsidP="008E68B8">
            <w:pPr>
              <w:spacing w:line="276" w:lineRule="auto"/>
              <w:jc w:val="right"/>
              <w:rPr>
                <w:b/>
                <w:color w:val="FFC000" w:themeColor="accent4"/>
                <w:sz w:val="32"/>
                <w:szCs w:val="32"/>
                <w:lang w:val="fr-CA"/>
              </w:rPr>
            </w:pPr>
            <w:r w:rsidRPr="002233BD">
              <w:rPr>
                <w:b/>
                <w:color w:val="FFC000" w:themeColor="accent4"/>
                <w:sz w:val="32"/>
                <w:szCs w:val="32"/>
                <w:lang w:val="fr-CA"/>
              </w:rPr>
              <w:t>2</w:t>
            </w:r>
          </w:p>
        </w:tc>
      </w:tr>
      <w:tr w:rsidR="008E68B8" w14:paraId="789AE75E" w14:textId="77777777" w:rsidTr="002233BD">
        <w:trPr>
          <w:trHeight w:val="539"/>
        </w:trPr>
        <w:tc>
          <w:tcPr>
            <w:tcW w:w="9122" w:type="dxa"/>
          </w:tcPr>
          <w:p w14:paraId="79068B88" w14:textId="4E6698A5" w:rsidR="008E68B8" w:rsidRPr="002233BD" w:rsidRDefault="008E68B8" w:rsidP="008E68B8">
            <w:pPr>
              <w:pStyle w:val="Paragraphedeliste"/>
              <w:numPr>
                <w:ilvl w:val="0"/>
                <w:numId w:val="6"/>
              </w:numPr>
              <w:spacing w:line="276" w:lineRule="auto"/>
              <w:rPr>
                <w:b/>
                <w:color w:val="4472C4" w:themeColor="accent1"/>
                <w:lang w:val="fr-CA"/>
              </w:rPr>
            </w:pPr>
            <w:r w:rsidRPr="002233BD">
              <w:rPr>
                <w:b/>
                <w:color w:val="4472C4" w:themeColor="accent1"/>
                <w:lang w:val="fr-CA"/>
              </w:rPr>
              <w:t>Élimination des barrières à la rémunération des stagiaires.</w:t>
            </w:r>
          </w:p>
        </w:tc>
        <w:tc>
          <w:tcPr>
            <w:tcW w:w="955" w:type="dxa"/>
            <w:shd w:val="clear" w:color="auto" w:fill="7F7F7F" w:themeFill="text1" w:themeFillTint="80"/>
          </w:tcPr>
          <w:p w14:paraId="0B23D479" w14:textId="77777777" w:rsidR="008E68B8" w:rsidRDefault="008E68B8" w:rsidP="008E68B8">
            <w:pPr>
              <w:spacing w:line="276" w:lineRule="auto"/>
              <w:rPr>
                <w:lang w:val="fr-CA"/>
              </w:rPr>
            </w:pPr>
          </w:p>
        </w:tc>
      </w:tr>
    </w:tbl>
    <w:p w14:paraId="4967CEB4" w14:textId="77777777" w:rsidR="008E68B8" w:rsidRDefault="008E68B8" w:rsidP="00875300">
      <w:pPr>
        <w:spacing w:line="276" w:lineRule="auto"/>
        <w:rPr>
          <w:lang w:val="fr-CA"/>
        </w:rPr>
      </w:pPr>
    </w:p>
    <w:p w14:paraId="50FAC722" w14:textId="77777777" w:rsidR="008E68B8" w:rsidRDefault="008E68B8" w:rsidP="008E68B8">
      <w:pPr>
        <w:spacing w:line="276" w:lineRule="auto"/>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3"/>
        <w:gridCol w:w="954"/>
      </w:tblGrid>
      <w:tr w:rsidR="008E68B8" w14:paraId="63A409EF" w14:textId="77777777" w:rsidTr="002233BD">
        <w:trPr>
          <w:trHeight w:val="531"/>
        </w:trPr>
        <w:tc>
          <w:tcPr>
            <w:tcW w:w="9123" w:type="dxa"/>
            <w:shd w:val="clear" w:color="auto" w:fill="404040" w:themeFill="text1" w:themeFillTint="BF"/>
          </w:tcPr>
          <w:p w14:paraId="3FB65159" w14:textId="3E326F74" w:rsidR="008E68B8" w:rsidRPr="002233BD" w:rsidRDefault="008E68B8" w:rsidP="008E68B8">
            <w:pPr>
              <w:spacing w:line="276" w:lineRule="auto"/>
              <w:rPr>
                <w:b/>
                <w:color w:val="FFFFFF" w:themeColor="background1"/>
                <w:sz w:val="28"/>
                <w:szCs w:val="28"/>
                <w:lang w:val="fr-CA"/>
              </w:rPr>
            </w:pPr>
            <w:r w:rsidRPr="002233BD">
              <w:rPr>
                <w:b/>
                <w:color w:val="FFFFFF" w:themeColor="background1"/>
                <w:sz w:val="28"/>
                <w:szCs w:val="28"/>
                <w:lang w:val="fr-CA"/>
              </w:rPr>
              <w:t>La communication</w:t>
            </w:r>
          </w:p>
        </w:tc>
        <w:tc>
          <w:tcPr>
            <w:tcW w:w="954" w:type="dxa"/>
            <w:shd w:val="clear" w:color="auto" w:fill="262626" w:themeFill="text1" w:themeFillTint="D9"/>
          </w:tcPr>
          <w:p w14:paraId="505B8FAF" w14:textId="7D4C61E1" w:rsidR="008E68B8" w:rsidRPr="002233BD" w:rsidRDefault="008E68B8" w:rsidP="008E68B8">
            <w:pPr>
              <w:spacing w:line="276" w:lineRule="auto"/>
              <w:jc w:val="right"/>
              <w:rPr>
                <w:b/>
                <w:color w:val="FFC000" w:themeColor="accent4"/>
                <w:sz w:val="32"/>
                <w:szCs w:val="32"/>
                <w:lang w:val="fr-CA"/>
              </w:rPr>
            </w:pPr>
            <w:r w:rsidRPr="002233BD">
              <w:rPr>
                <w:b/>
                <w:color w:val="FFC000" w:themeColor="accent4"/>
                <w:sz w:val="32"/>
                <w:szCs w:val="32"/>
                <w:lang w:val="fr-CA"/>
              </w:rPr>
              <w:t>3</w:t>
            </w:r>
          </w:p>
        </w:tc>
      </w:tr>
      <w:tr w:rsidR="008E68B8" w14:paraId="21BE05BE" w14:textId="77777777" w:rsidTr="002233BD">
        <w:trPr>
          <w:trHeight w:val="531"/>
        </w:trPr>
        <w:tc>
          <w:tcPr>
            <w:tcW w:w="9123" w:type="dxa"/>
          </w:tcPr>
          <w:p w14:paraId="070A0996" w14:textId="77777777" w:rsidR="008E68B8" w:rsidRPr="002233BD" w:rsidRDefault="008E68B8" w:rsidP="008E68B8">
            <w:pPr>
              <w:pStyle w:val="Paragraphedeliste"/>
              <w:numPr>
                <w:ilvl w:val="0"/>
                <w:numId w:val="6"/>
              </w:numPr>
              <w:spacing w:line="276" w:lineRule="auto"/>
              <w:rPr>
                <w:b/>
                <w:color w:val="4472C4" w:themeColor="accent1"/>
                <w:lang w:val="fr-CA"/>
              </w:rPr>
            </w:pPr>
            <w:r w:rsidRPr="002233BD">
              <w:rPr>
                <w:b/>
                <w:color w:val="4472C4" w:themeColor="accent1"/>
                <w:lang w:val="fr-CA"/>
              </w:rPr>
              <w:t>Une meilleure communication à l’interne.</w:t>
            </w:r>
          </w:p>
          <w:p w14:paraId="271E6D0D" w14:textId="77777777" w:rsidR="008E68B8" w:rsidRPr="002233BD" w:rsidRDefault="008E68B8" w:rsidP="008E68B8">
            <w:pPr>
              <w:spacing w:line="276" w:lineRule="auto"/>
              <w:rPr>
                <w:b/>
                <w:color w:val="4472C4" w:themeColor="accent1"/>
                <w:lang w:val="fr-CA"/>
              </w:rPr>
            </w:pPr>
          </w:p>
          <w:p w14:paraId="49C4E533" w14:textId="554A4FFB" w:rsidR="008E68B8" w:rsidRPr="002233BD" w:rsidRDefault="008E68B8" w:rsidP="008E68B8">
            <w:pPr>
              <w:pStyle w:val="Paragraphedeliste"/>
              <w:numPr>
                <w:ilvl w:val="0"/>
                <w:numId w:val="6"/>
              </w:numPr>
              <w:spacing w:line="276" w:lineRule="auto"/>
              <w:rPr>
                <w:b/>
                <w:color w:val="4472C4" w:themeColor="accent1"/>
                <w:lang w:val="fr-CA"/>
              </w:rPr>
            </w:pPr>
            <w:r w:rsidRPr="002233BD">
              <w:rPr>
                <w:b/>
                <w:color w:val="4472C4" w:themeColor="accent1"/>
                <w:lang w:val="fr-CA"/>
              </w:rPr>
              <w:t>Des relations plus transparentes avec la communauté.</w:t>
            </w:r>
          </w:p>
        </w:tc>
        <w:tc>
          <w:tcPr>
            <w:tcW w:w="954" w:type="dxa"/>
            <w:shd w:val="clear" w:color="auto" w:fill="7F7F7F" w:themeFill="text1" w:themeFillTint="80"/>
          </w:tcPr>
          <w:p w14:paraId="2199BB95" w14:textId="77777777" w:rsidR="008E68B8" w:rsidRDefault="008E68B8" w:rsidP="008E68B8">
            <w:pPr>
              <w:spacing w:line="276" w:lineRule="auto"/>
              <w:rPr>
                <w:lang w:val="fr-CA"/>
              </w:rPr>
            </w:pPr>
          </w:p>
        </w:tc>
      </w:tr>
    </w:tbl>
    <w:p w14:paraId="11EF0FDC" w14:textId="77777777" w:rsidR="008E68B8" w:rsidRDefault="008E68B8" w:rsidP="008E68B8">
      <w:pPr>
        <w:spacing w:line="276" w:lineRule="auto"/>
        <w:rPr>
          <w:lang w:val="fr-CA"/>
        </w:rPr>
      </w:pPr>
    </w:p>
    <w:p w14:paraId="41E51914" w14:textId="77777777" w:rsidR="008E68B8" w:rsidRDefault="008E68B8" w:rsidP="008E68B8">
      <w:pPr>
        <w:spacing w:line="276" w:lineRule="auto"/>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2"/>
        <w:gridCol w:w="955"/>
      </w:tblGrid>
      <w:tr w:rsidR="008E68B8" w14:paraId="08EAECB5" w14:textId="77777777" w:rsidTr="002233BD">
        <w:trPr>
          <w:trHeight w:val="512"/>
        </w:trPr>
        <w:tc>
          <w:tcPr>
            <w:tcW w:w="9122" w:type="dxa"/>
            <w:shd w:val="clear" w:color="auto" w:fill="404040" w:themeFill="text1" w:themeFillTint="BF"/>
          </w:tcPr>
          <w:p w14:paraId="0CFFFAB2" w14:textId="2FEA8AB6" w:rsidR="008E68B8" w:rsidRPr="002233BD" w:rsidRDefault="008E68B8" w:rsidP="008E68B8">
            <w:pPr>
              <w:spacing w:line="276" w:lineRule="auto"/>
              <w:rPr>
                <w:b/>
                <w:color w:val="FFFFFF" w:themeColor="background1"/>
                <w:sz w:val="28"/>
                <w:szCs w:val="28"/>
                <w:lang w:val="fr-CA"/>
              </w:rPr>
            </w:pPr>
            <w:r w:rsidRPr="002233BD">
              <w:rPr>
                <w:b/>
                <w:color w:val="FFFFFF" w:themeColor="background1"/>
                <w:sz w:val="28"/>
                <w:szCs w:val="28"/>
                <w:lang w:val="fr-CA"/>
              </w:rPr>
              <w:t>La gestion de risques</w:t>
            </w:r>
          </w:p>
        </w:tc>
        <w:tc>
          <w:tcPr>
            <w:tcW w:w="955" w:type="dxa"/>
            <w:shd w:val="clear" w:color="auto" w:fill="262626" w:themeFill="text1" w:themeFillTint="D9"/>
          </w:tcPr>
          <w:p w14:paraId="53413DC1" w14:textId="76540280" w:rsidR="008E68B8" w:rsidRPr="002233BD" w:rsidRDefault="008E68B8" w:rsidP="008E68B8">
            <w:pPr>
              <w:spacing w:line="276" w:lineRule="auto"/>
              <w:jc w:val="right"/>
              <w:rPr>
                <w:b/>
                <w:color w:val="FFC000" w:themeColor="accent4"/>
                <w:sz w:val="32"/>
                <w:szCs w:val="32"/>
                <w:lang w:val="fr-CA"/>
              </w:rPr>
            </w:pPr>
            <w:r w:rsidRPr="002233BD">
              <w:rPr>
                <w:b/>
                <w:color w:val="FFC000" w:themeColor="accent4"/>
                <w:sz w:val="32"/>
                <w:szCs w:val="32"/>
                <w:lang w:val="fr-CA"/>
              </w:rPr>
              <w:t>4</w:t>
            </w:r>
          </w:p>
        </w:tc>
      </w:tr>
      <w:tr w:rsidR="008E68B8" w14:paraId="083285B5" w14:textId="77777777" w:rsidTr="002233BD">
        <w:trPr>
          <w:trHeight w:val="512"/>
        </w:trPr>
        <w:tc>
          <w:tcPr>
            <w:tcW w:w="9122" w:type="dxa"/>
          </w:tcPr>
          <w:p w14:paraId="77816BC3" w14:textId="2B8E2B3E" w:rsidR="008E68B8" w:rsidRPr="002233BD" w:rsidRDefault="008E68B8" w:rsidP="008E68B8">
            <w:pPr>
              <w:pStyle w:val="Paragraphedeliste"/>
              <w:numPr>
                <w:ilvl w:val="0"/>
                <w:numId w:val="6"/>
              </w:numPr>
              <w:spacing w:line="276" w:lineRule="auto"/>
              <w:rPr>
                <w:b/>
                <w:color w:val="4472C4" w:themeColor="accent1"/>
                <w:lang w:val="fr-CA"/>
              </w:rPr>
            </w:pPr>
            <w:r w:rsidRPr="002233BD">
              <w:rPr>
                <w:b/>
                <w:color w:val="4472C4" w:themeColor="accent1"/>
                <w:lang w:val="fr-CA"/>
              </w:rPr>
              <w:t>Limiter les restrictions liées aux risques dans la tenue d’activités.</w:t>
            </w:r>
          </w:p>
          <w:p w14:paraId="3B101652" w14:textId="77777777" w:rsidR="008E68B8" w:rsidRPr="002233BD" w:rsidRDefault="008E68B8" w:rsidP="008E68B8">
            <w:pPr>
              <w:spacing w:line="276" w:lineRule="auto"/>
              <w:rPr>
                <w:b/>
                <w:color w:val="4472C4" w:themeColor="accent1"/>
                <w:lang w:val="fr-CA"/>
              </w:rPr>
            </w:pPr>
          </w:p>
          <w:p w14:paraId="0D9D2049" w14:textId="5463BB6C" w:rsidR="008E68B8" w:rsidRPr="008E68B8" w:rsidRDefault="008E68B8" w:rsidP="008E68B8">
            <w:pPr>
              <w:pStyle w:val="Paragraphedeliste"/>
              <w:numPr>
                <w:ilvl w:val="0"/>
                <w:numId w:val="6"/>
              </w:numPr>
              <w:spacing w:line="276" w:lineRule="auto"/>
              <w:rPr>
                <w:b/>
                <w:lang w:val="fr-CA"/>
              </w:rPr>
            </w:pPr>
            <w:r w:rsidRPr="002233BD">
              <w:rPr>
                <w:b/>
                <w:color w:val="4472C4" w:themeColor="accent1"/>
                <w:lang w:val="fr-CA"/>
              </w:rPr>
              <w:t>Développer un plan d’urgence clair et bien diffusé.</w:t>
            </w:r>
          </w:p>
        </w:tc>
        <w:tc>
          <w:tcPr>
            <w:tcW w:w="955" w:type="dxa"/>
            <w:shd w:val="clear" w:color="auto" w:fill="7F7F7F" w:themeFill="text1" w:themeFillTint="80"/>
          </w:tcPr>
          <w:p w14:paraId="5FEC52D4" w14:textId="77777777" w:rsidR="008E68B8" w:rsidRDefault="008E68B8" w:rsidP="008E68B8">
            <w:pPr>
              <w:spacing w:line="276" w:lineRule="auto"/>
              <w:rPr>
                <w:lang w:val="fr-CA"/>
              </w:rPr>
            </w:pPr>
          </w:p>
        </w:tc>
      </w:tr>
    </w:tbl>
    <w:p w14:paraId="2844E9CA" w14:textId="77777777" w:rsidR="008E68B8" w:rsidRDefault="008E68B8" w:rsidP="008E68B8">
      <w:pPr>
        <w:spacing w:line="276" w:lineRule="auto"/>
        <w:rPr>
          <w:lang w:val="fr-CA"/>
        </w:rPr>
      </w:pPr>
    </w:p>
    <w:p w14:paraId="76C9BB14" w14:textId="77777777" w:rsidR="008E68B8" w:rsidRPr="002233BD" w:rsidRDefault="008E68B8" w:rsidP="008E68B8">
      <w:pPr>
        <w:spacing w:line="276" w:lineRule="auto"/>
        <w:rPr>
          <w:color w:val="FFFFFF" w:themeColor="background1"/>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gridCol w:w="956"/>
      </w:tblGrid>
      <w:tr w:rsidR="008E68B8" w:rsidRPr="002233BD" w14:paraId="1E075FFA" w14:textId="77777777" w:rsidTr="002233BD">
        <w:trPr>
          <w:trHeight w:val="496"/>
        </w:trPr>
        <w:tc>
          <w:tcPr>
            <w:tcW w:w="9121" w:type="dxa"/>
            <w:shd w:val="clear" w:color="auto" w:fill="404040" w:themeFill="text1" w:themeFillTint="BF"/>
          </w:tcPr>
          <w:p w14:paraId="341AE028" w14:textId="665942F1" w:rsidR="008E68B8" w:rsidRPr="002233BD" w:rsidRDefault="008E68B8" w:rsidP="008E68B8">
            <w:pPr>
              <w:spacing w:line="276" w:lineRule="auto"/>
              <w:rPr>
                <w:b/>
                <w:color w:val="FFFFFF" w:themeColor="background1"/>
                <w:sz w:val="28"/>
                <w:szCs w:val="28"/>
                <w:lang w:val="fr-CA"/>
              </w:rPr>
            </w:pPr>
            <w:r w:rsidRPr="002233BD">
              <w:rPr>
                <w:b/>
                <w:color w:val="FFFFFF" w:themeColor="background1"/>
                <w:sz w:val="28"/>
                <w:szCs w:val="28"/>
                <w:lang w:val="fr-CA"/>
              </w:rPr>
              <w:t>Les espaces universitaires</w:t>
            </w:r>
          </w:p>
        </w:tc>
        <w:tc>
          <w:tcPr>
            <w:tcW w:w="956" w:type="dxa"/>
            <w:shd w:val="clear" w:color="auto" w:fill="262626" w:themeFill="text1" w:themeFillTint="D9"/>
          </w:tcPr>
          <w:p w14:paraId="06163BF8" w14:textId="0FF0DBD1" w:rsidR="008E68B8" w:rsidRPr="002233BD" w:rsidRDefault="008E68B8" w:rsidP="008E68B8">
            <w:pPr>
              <w:spacing w:line="276" w:lineRule="auto"/>
              <w:jc w:val="right"/>
              <w:rPr>
                <w:b/>
                <w:color w:val="FFC000" w:themeColor="accent4"/>
                <w:sz w:val="32"/>
                <w:szCs w:val="32"/>
                <w:lang w:val="fr-CA"/>
              </w:rPr>
            </w:pPr>
            <w:r w:rsidRPr="002233BD">
              <w:rPr>
                <w:b/>
                <w:color w:val="FFC000" w:themeColor="accent4"/>
                <w:sz w:val="32"/>
                <w:szCs w:val="32"/>
                <w:lang w:val="fr-CA"/>
              </w:rPr>
              <w:t>5</w:t>
            </w:r>
          </w:p>
        </w:tc>
      </w:tr>
      <w:tr w:rsidR="008E68B8" w14:paraId="630AC0EF" w14:textId="77777777" w:rsidTr="002233BD">
        <w:trPr>
          <w:trHeight w:val="1297"/>
        </w:trPr>
        <w:tc>
          <w:tcPr>
            <w:tcW w:w="9121" w:type="dxa"/>
          </w:tcPr>
          <w:p w14:paraId="1703E8FD" w14:textId="4557C1B5" w:rsidR="008E68B8" w:rsidRPr="002233BD" w:rsidRDefault="008E68B8" w:rsidP="008E68B8">
            <w:pPr>
              <w:pStyle w:val="Paragraphedeliste"/>
              <w:numPr>
                <w:ilvl w:val="0"/>
                <w:numId w:val="6"/>
              </w:numPr>
              <w:spacing w:line="276" w:lineRule="auto"/>
              <w:rPr>
                <w:b/>
                <w:color w:val="4472C4" w:themeColor="accent1"/>
                <w:lang w:val="fr-CA"/>
              </w:rPr>
            </w:pPr>
            <w:r w:rsidRPr="002233BD">
              <w:rPr>
                <w:b/>
                <w:color w:val="4472C4" w:themeColor="accent1"/>
                <w:lang w:val="fr-CA"/>
              </w:rPr>
              <w:t>Laisser libre cours aux activités étudiantes.</w:t>
            </w:r>
          </w:p>
          <w:p w14:paraId="0C0DEAC9" w14:textId="77777777" w:rsidR="008E68B8" w:rsidRPr="002233BD" w:rsidRDefault="008E68B8" w:rsidP="008E68B8">
            <w:pPr>
              <w:spacing w:line="276" w:lineRule="auto"/>
              <w:rPr>
                <w:b/>
                <w:color w:val="4472C4" w:themeColor="accent1"/>
                <w:lang w:val="fr-CA"/>
              </w:rPr>
            </w:pPr>
          </w:p>
          <w:p w14:paraId="6AAEEEF7" w14:textId="5646F11A" w:rsidR="008E68B8" w:rsidRPr="008E68B8" w:rsidRDefault="008E68B8" w:rsidP="008E68B8">
            <w:pPr>
              <w:pStyle w:val="Paragraphedeliste"/>
              <w:numPr>
                <w:ilvl w:val="0"/>
                <w:numId w:val="6"/>
              </w:numPr>
              <w:spacing w:line="276" w:lineRule="auto"/>
              <w:rPr>
                <w:b/>
                <w:lang w:val="fr-CA"/>
              </w:rPr>
            </w:pPr>
            <w:r w:rsidRPr="002233BD">
              <w:rPr>
                <w:b/>
                <w:color w:val="4472C4" w:themeColor="accent1"/>
                <w:lang w:val="fr-CA"/>
              </w:rPr>
              <w:t>Désigner et/ou aménager des espaces ouvert</w:t>
            </w:r>
            <w:r w:rsidR="002233BD">
              <w:rPr>
                <w:b/>
                <w:color w:val="4472C4" w:themeColor="accent1"/>
                <w:lang w:val="fr-CA"/>
              </w:rPr>
              <w:t>s aux activités étudiantes.</w:t>
            </w:r>
          </w:p>
        </w:tc>
        <w:tc>
          <w:tcPr>
            <w:tcW w:w="956" w:type="dxa"/>
            <w:shd w:val="clear" w:color="auto" w:fill="7F7F7F" w:themeFill="text1" w:themeFillTint="80"/>
          </w:tcPr>
          <w:p w14:paraId="54127476" w14:textId="77777777" w:rsidR="008E68B8" w:rsidRDefault="008E68B8" w:rsidP="008E68B8">
            <w:pPr>
              <w:spacing w:line="276" w:lineRule="auto"/>
              <w:rPr>
                <w:lang w:val="fr-CA"/>
              </w:rPr>
            </w:pPr>
          </w:p>
        </w:tc>
      </w:tr>
    </w:tbl>
    <w:p w14:paraId="258C88BE" w14:textId="77777777" w:rsidR="00E015A7" w:rsidRPr="00E015A7" w:rsidRDefault="00E015A7" w:rsidP="00E015A7">
      <w:pPr>
        <w:spacing w:line="276" w:lineRule="auto"/>
        <w:rPr>
          <w:b/>
          <w:lang w:val="fr-CA"/>
        </w:rPr>
      </w:pPr>
    </w:p>
    <w:p w14:paraId="6F8F2A05" w14:textId="77777777" w:rsidR="00BB7C92" w:rsidRDefault="00BB7C92" w:rsidP="00875300">
      <w:pPr>
        <w:spacing w:line="276" w:lineRule="auto"/>
        <w:rPr>
          <w:lang w:val="fr-CA"/>
        </w:rPr>
      </w:pPr>
    </w:p>
    <w:p w14:paraId="624BF7FA" w14:textId="77777777" w:rsidR="00BB7C92" w:rsidRDefault="00BB7C92" w:rsidP="00875300">
      <w:pPr>
        <w:spacing w:line="276" w:lineRule="auto"/>
        <w:rPr>
          <w:lang w:val="fr-CA"/>
        </w:rPr>
      </w:pPr>
    </w:p>
    <w:p w14:paraId="17751CE5" w14:textId="77777777" w:rsidR="00BB7C92" w:rsidRDefault="00BB7C92" w:rsidP="00875300">
      <w:pPr>
        <w:spacing w:line="276" w:lineRule="auto"/>
        <w:rPr>
          <w:lang w:val="fr-CA"/>
        </w:rPr>
      </w:pPr>
    </w:p>
    <w:p w14:paraId="69D36942" w14:textId="77777777" w:rsidR="00286B3E" w:rsidRDefault="00286B3E" w:rsidP="00DF7042">
      <w:pPr>
        <w:spacing w:line="276" w:lineRule="auto"/>
        <w:outlineLvl w:val="0"/>
        <w:rPr>
          <w:lang w:val="fr-CA"/>
        </w:rPr>
      </w:pPr>
    </w:p>
    <w:p w14:paraId="0AFFFE7D" w14:textId="77777777" w:rsidR="003C350D" w:rsidRDefault="003C350D" w:rsidP="00DF7042">
      <w:pPr>
        <w:spacing w:line="276" w:lineRule="auto"/>
        <w:outlineLvl w:val="0"/>
        <w:rPr>
          <w:lang w:val="fr-CA"/>
        </w:rPr>
      </w:pPr>
    </w:p>
    <w:p w14:paraId="19D2B62A" w14:textId="77777777" w:rsidR="003C350D" w:rsidRDefault="003C350D" w:rsidP="00DF7042">
      <w:pPr>
        <w:spacing w:line="276" w:lineRule="auto"/>
        <w:outlineLvl w:val="0"/>
        <w:rPr>
          <w:lang w:val="fr-CA"/>
        </w:rPr>
      </w:pPr>
    </w:p>
    <w:p w14:paraId="7A9C43F7" w14:textId="77777777" w:rsidR="002233BD" w:rsidRDefault="002233BD" w:rsidP="00DF7042">
      <w:pPr>
        <w:spacing w:line="276" w:lineRule="auto"/>
        <w:outlineLvl w:val="0"/>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ayout w:type="fixed"/>
        <w:tblLook w:val="04A0" w:firstRow="1" w:lastRow="0" w:firstColumn="1" w:lastColumn="0" w:noHBand="0" w:noVBand="1"/>
      </w:tblPr>
      <w:tblGrid>
        <w:gridCol w:w="9137"/>
        <w:gridCol w:w="1159"/>
      </w:tblGrid>
      <w:tr w:rsidR="002233BD" w:rsidRPr="002233BD" w14:paraId="7364DF69" w14:textId="77777777" w:rsidTr="002233BD">
        <w:tc>
          <w:tcPr>
            <w:tcW w:w="9137" w:type="dxa"/>
            <w:shd w:val="clear" w:color="auto" w:fill="404040" w:themeFill="text1" w:themeFillTint="BF"/>
          </w:tcPr>
          <w:p w14:paraId="442E2773" w14:textId="77777777" w:rsidR="002233BD" w:rsidRPr="002233BD" w:rsidRDefault="002233BD" w:rsidP="002233BD">
            <w:pPr>
              <w:tabs>
                <w:tab w:val="left" w:pos="2760"/>
                <w:tab w:val="left" w:pos="2832"/>
                <w:tab w:val="left" w:pos="8980"/>
              </w:tabs>
              <w:spacing w:line="276" w:lineRule="auto"/>
              <w:outlineLvl w:val="0"/>
              <w:rPr>
                <w:b/>
                <w:color w:val="FFFFFF" w:themeColor="background1"/>
                <w:sz w:val="28"/>
                <w:szCs w:val="28"/>
                <w:lang w:val="fr-CA"/>
              </w:rPr>
            </w:pPr>
            <w:r w:rsidRPr="002233BD">
              <w:rPr>
                <w:b/>
                <w:color w:val="FFFFFF" w:themeColor="background1"/>
                <w:sz w:val="28"/>
                <w:szCs w:val="28"/>
                <w:lang w:val="fr-CA"/>
              </w:rPr>
              <w:lastRenderedPageBreak/>
              <w:t>La santé mentale</w:t>
            </w:r>
            <w:r w:rsidRPr="002233BD">
              <w:rPr>
                <w:b/>
                <w:color w:val="FFFFFF" w:themeColor="background1"/>
                <w:sz w:val="28"/>
                <w:szCs w:val="28"/>
                <w:lang w:val="fr-CA"/>
              </w:rPr>
              <w:tab/>
            </w:r>
            <w:r>
              <w:rPr>
                <w:b/>
                <w:color w:val="FFFFFF" w:themeColor="background1"/>
                <w:sz w:val="28"/>
                <w:szCs w:val="28"/>
                <w:lang w:val="fr-CA"/>
              </w:rPr>
              <w:tab/>
            </w:r>
            <w:r>
              <w:rPr>
                <w:b/>
                <w:color w:val="FFFFFF" w:themeColor="background1"/>
                <w:sz w:val="28"/>
                <w:szCs w:val="28"/>
                <w:lang w:val="fr-CA"/>
              </w:rPr>
              <w:tab/>
            </w:r>
          </w:p>
        </w:tc>
        <w:tc>
          <w:tcPr>
            <w:tcW w:w="1159" w:type="dxa"/>
            <w:shd w:val="clear" w:color="auto" w:fill="262626" w:themeFill="text1" w:themeFillTint="D9"/>
          </w:tcPr>
          <w:p w14:paraId="657277A5" w14:textId="39AC3B99" w:rsidR="002233BD" w:rsidRPr="002233BD" w:rsidRDefault="002233BD" w:rsidP="002233BD">
            <w:pPr>
              <w:tabs>
                <w:tab w:val="left" w:pos="2760"/>
                <w:tab w:val="left" w:pos="2832"/>
                <w:tab w:val="left" w:pos="8980"/>
              </w:tabs>
              <w:spacing w:line="276" w:lineRule="auto"/>
              <w:jc w:val="right"/>
              <w:outlineLvl w:val="0"/>
              <w:rPr>
                <w:b/>
                <w:color w:val="FFC000" w:themeColor="accent4"/>
                <w:sz w:val="32"/>
                <w:szCs w:val="32"/>
                <w:lang w:val="fr-CA"/>
              </w:rPr>
            </w:pPr>
            <w:r w:rsidRPr="002233BD">
              <w:rPr>
                <w:b/>
                <w:color w:val="FFC000" w:themeColor="accent4"/>
                <w:sz w:val="32"/>
                <w:szCs w:val="32"/>
                <w:lang w:val="fr-CA"/>
              </w:rPr>
              <w:t>1</w:t>
            </w:r>
          </w:p>
        </w:tc>
      </w:tr>
    </w:tbl>
    <w:p w14:paraId="65A9C4BE" w14:textId="18535C33" w:rsidR="00BB7C92" w:rsidRDefault="00BB7C92" w:rsidP="00875300">
      <w:pPr>
        <w:spacing w:line="276" w:lineRule="auto"/>
        <w:rPr>
          <w:lang w:val="fr-CA"/>
        </w:rPr>
      </w:pPr>
      <w:r>
        <w:rPr>
          <w:lang w:val="fr-CA"/>
        </w:rPr>
        <w:t xml:space="preserve">Un regard, même rapide, au rapport d’activités présenté à l’Université par le Service de </w:t>
      </w:r>
      <w:r w:rsidR="00430B0F">
        <w:rPr>
          <w:lang w:val="fr-CA"/>
        </w:rPr>
        <w:t xml:space="preserve">santé et de </w:t>
      </w:r>
      <w:r>
        <w:rPr>
          <w:lang w:val="fr-CA"/>
        </w:rPr>
        <w:t xml:space="preserve">psychologie suffit à convaincre quiconque </w:t>
      </w:r>
      <w:r w:rsidR="003C6072">
        <w:rPr>
          <w:lang w:val="fr-CA"/>
        </w:rPr>
        <w:t xml:space="preserve">de </w:t>
      </w:r>
      <w:r w:rsidR="00430B0F">
        <w:rPr>
          <w:lang w:val="fr-CA"/>
        </w:rPr>
        <w:t xml:space="preserve">la prévalence de la maladie </w:t>
      </w:r>
      <w:r w:rsidR="003C6072">
        <w:rPr>
          <w:lang w:val="fr-CA"/>
        </w:rPr>
        <w:t>mentale</w:t>
      </w:r>
      <w:r w:rsidR="00430B0F">
        <w:rPr>
          <w:lang w:val="fr-CA"/>
        </w:rPr>
        <w:t xml:space="preserve"> sur le campus</w:t>
      </w:r>
      <w:r>
        <w:rPr>
          <w:lang w:val="fr-CA"/>
        </w:rPr>
        <w:t xml:space="preserve">. Année après année, </w:t>
      </w:r>
      <w:r w:rsidR="00430B0F">
        <w:rPr>
          <w:lang w:val="fr-CA"/>
        </w:rPr>
        <w:t>la</w:t>
      </w:r>
      <w:r>
        <w:rPr>
          <w:lang w:val="fr-CA"/>
        </w:rPr>
        <w:t xml:space="preserve"> demande augmente à un point où il devient de plus en plus difficile d’y répondre avec les ressources présentement disponibles.</w:t>
      </w:r>
    </w:p>
    <w:p w14:paraId="0D7B2D71" w14:textId="77777777" w:rsidR="00FD2382" w:rsidRDefault="00FD2382" w:rsidP="00875300">
      <w:pPr>
        <w:spacing w:line="276" w:lineRule="auto"/>
        <w:rPr>
          <w:lang w:val="fr-CA"/>
        </w:rPr>
      </w:pPr>
    </w:p>
    <w:p w14:paraId="498AFB4D" w14:textId="1B35B590" w:rsidR="00FD2382" w:rsidRDefault="00430B0F" w:rsidP="00875300">
      <w:pPr>
        <w:spacing w:line="276" w:lineRule="auto"/>
        <w:rPr>
          <w:lang w:val="fr-CA"/>
        </w:rPr>
      </w:pPr>
      <w:r>
        <w:rPr>
          <w:lang w:val="fr-CA"/>
        </w:rPr>
        <w:t xml:space="preserve">Cela ne signifie pas forcément que ces problèmes sont plus nombreux </w:t>
      </w:r>
      <w:r w:rsidR="009D7D6E">
        <w:rPr>
          <w:lang w:val="fr-CA"/>
        </w:rPr>
        <w:t xml:space="preserve">ou pires </w:t>
      </w:r>
      <w:r>
        <w:rPr>
          <w:lang w:val="fr-CA"/>
        </w:rPr>
        <w:t>aujourd'hui, mais plutôt</w:t>
      </w:r>
      <w:r w:rsidR="009D7D6E">
        <w:rPr>
          <w:lang w:val="fr-CA"/>
        </w:rPr>
        <w:t xml:space="preserve"> que de plus en plus de jeunes vont</w:t>
      </w:r>
      <w:r>
        <w:rPr>
          <w:lang w:val="fr-CA"/>
        </w:rPr>
        <w:t xml:space="preserve"> cherche</w:t>
      </w:r>
      <w:r w:rsidR="009D7D6E">
        <w:rPr>
          <w:lang w:val="fr-CA"/>
        </w:rPr>
        <w:t>r de l'aide quand le besoin se</w:t>
      </w:r>
      <w:r>
        <w:rPr>
          <w:lang w:val="fr-CA"/>
        </w:rPr>
        <w:t xml:space="preserve"> fait sentir. </w:t>
      </w:r>
    </w:p>
    <w:p w14:paraId="0274FA44" w14:textId="77777777" w:rsidR="00BB7C92" w:rsidRPr="006D1EA2" w:rsidRDefault="00BB7C92" w:rsidP="00875300">
      <w:pPr>
        <w:spacing w:line="276" w:lineRule="auto"/>
        <w:rPr>
          <w:sz w:val="28"/>
          <w:lang w:val="fr-CA"/>
        </w:rPr>
      </w:pPr>
    </w:p>
    <w:p w14:paraId="03EA2DAC" w14:textId="6F6B7E51" w:rsidR="000E16F2" w:rsidRDefault="00003B03" w:rsidP="00875300">
      <w:pPr>
        <w:spacing w:line="276" w:lineRule="auto"/>
        <w:rPr>
          <w:lang w:val="fr-CA"/>
        </w:rPr>
      </w:pPr>
      <w:r w:rsidRPr="006D1EA2">
        <w:rPr>
          <w:b/>
          <w:sz w:val="28"/>
          <w:lang w:val="fr-CA"/>
        </w:rPr>
        <w:t xml:space="preserve">[1] Un accès rapide aux soins en santé mentale. </w:t>
      </w:r>
      <w:r w:rsidR="00E015A7">
        <w:rPr>
          <w:lang w:val="fr-CA"/>
        </w:rPr>
        <w:t xml:space="preserve">C'est dans le vide entre la demande et l'accès à l'aide que bien des problèmes de santé mentale </w:t>
      </w:r>
      <w:r w:rsidR="009D7D6E">
        <w:rPr>
          <w:lang w:val="fr-CA"/>
        </w:rPr>
        <w:t>s'aggravent</w:t>
      </w:r>
      <w:r w:rsidR="00E015A7">
        <w:rPr>
          <w:lang w:val="fr-CA"/>
        </w:rPr>
        <w:t>. À</w:t>
      </w:r>
      <w:r w:rsidR="00B36AB1">
        <w:rPr>
          <w:lang w:val="fr-CA"/>
        </w:rPr>
        <w:t xml:space="preserve"> Mount Allison</w:t>
      </w:r>
      <w:r w:rsidR="00E015A7">
        <w:rPr>
          <w:lang w:val="fr-CA"/>
        </w:rPr>
        <w:t xml:space="preserve"> par exemple</w:t>
      </w:r>
      <w:r w:rsidR="00B36AB1">
        <w:rPr>
          <w:lang w:val="fr-CA"/>
        </w:rPr>
        <w:t xml:space="preserve">, </w:t>
      </w:r>
      <w:r w:rsidR="000E16F2">
        <w:rPr>
          <w:lang w:val="fr-CA"/>
        </w:rPr>
        <w:t>des</w:t>
      </w:r>
      <w:r w:rsidR="00B36AB1">
        <w:rPr>
          <w:lang w:val="fr-CA"/>
        </w:rPr>
        <w:t xml:space="preserve"> conseillers </w:t>
      </w:r>
      <w:r w:rsidR="000E16F2">
        <w:rPr>
          <w:lang w:val="fr-CA"/>
        </w:rPr>
        <w:t xml:space="preserve">en santé mentale </w:t>
      </w:r>
      <w:r w:rsidR="00430B0F">
        <w:rPr>
          <w:lang w:val="fr-CA"/>
        </w:rPr>
        <w:t xml:space="preserve">(formés en Travail social) </w:t>
      </w:r>
      <w:r w:rsidR="000E16F2">
        <w:rPr>
          <w:lang w:val="fr-CA"/>
        </w:rPr>
        <w:t>ont été ajoutés à l’équipe des services aux étudiants</w:t>
      </w:r>
      <w:r w:rsidR="00E015A7">
        <w:rPr>
          <w:lang w:val="fr-CA"/>
        </w:rPr>
        <w:t>, pour faciliter</w:t>
      </w:r>
      <w:r w:rsidR="000E16F2">
        <w:rPr>
          <w:lang w:val="fr-CA"/>
        </w:rPr>
        <w:t xml:space="preserve"> l’</w:t>
      </w:r>
      <w:r w:rsidR="008E0BBB">
        <w:rPr>
          <w:lang w:val="fr-CA"/>
        </w:rPr>
        <w:t>acquisition</w:t>
      </w:r>
      <w:r w:rsidR="000E16F2">
        <w:rPr>
          <w:lang w:val="fr-CA"/>
        </w:rPr>
        <w:t xml:space="preserve"> d’aptitudes liées à la résilience et </w:t>
      </w:r>
      <w:r w:rsidR="008E0BBB">
        <w:rPr>
          <w:lang w:val="fr-CA"/>
        </w:rPr>
        <w:t>de stratégies d’autosoins</w:t>
      </w:r>
      <w:r w:rsidR="00B36AB1">
        <w:rPr>
          <w:lang w:val="fr-CA"/>
        </w:rPr>
        <w:t xml:space="preserve">. </w:t>
      </w:r>
      <w:r w:rsidR="000E16F2">
        <w:rPr>
          <w:lang w:val="fr-CA"/>
        </w:rPr>
        <w:t>Il s’agit d’investissements, soit, mais d’investissements réalisables à moindre coût et avec un impact potentiel très significatif.</w:t>
      </w:r>
      <w:r w:rsidR="00E015A7" w:rsidRPr="00E015A7">
        <w:rPr>
          <w:lang w:val="fr-CA"/>
        </w:rPr>
        <w:t xml:space="preserve"> </w:t>
      </w:r>
    </w:p>
    <w:p w14:paraId="37493844" w14:textId="77777777" w:rsidR="000E16F2" w:rsidRDefault="000E16F2" w:rsidP="00875300">
      <w:pPr>
        <w:spacing w:line="276" w:lineRule="auto"/>
        <w:rPr>
          <w:lang w:val="fr-CA"/>
        </w:rPr>
      </w:pPr>
    </w:p>
    <w:p w14:paraId="46ED82BE" w14:textId="134B7581" w:rsidR="00BB7C92" w:rsidRDefault="00E015A7" w:rsidP="00875300">
      <w:pPr>
        <w:spacing w:line="276" w:lineRule="auto"/>
        <w:rPr>
          <w:lang w:val="fr-CA"/>
        </w:rPr>
      </w:pPr>
      <w:r>
        <w:rPr>
          <w:lang w:val="fr-CA"/>
        </w:rPr>
        <w:t>Cela dit, l</w:t>
      </w:r>
      <w:r w:rsidR="00BB7C92">
        <w:rPr>
          <w:lang w:val="fr-CA"/>
        </w:rPr>
        <w:t xml:space="preserve">a majorité des actions nécessaires se résument à </w:t>
      </w:r>
      <w:r>
        <w:rPr>
          <w:lang w:val="fr-CA"/>
        </w:rPr>
        <w:t>mieux diriger les étudiantes et étudiants vers l’aide appropriée</w:t>
      </w:r>
      <w:r w:rsidR="00873B1A">
        <w:rPr>
          <w:lang w:val="fr-CA"/>
        </w:rPr>
        <w:t xml:space="preserve">. </w:t>
      </w:r>
      <w:r>
        <w:rPr>
          <w:lang w:val="fr-CA"/>
        </w:rPr>
        <w:t xml:space="preserve">Il n’est pas rare que les étudiants se présentent devant une psychologue alors qu’ils ont réellement besoin de méthodes d’étude, par exemple. Et personne ne veut cogner à cinq ou six portes avant d’avoir l’aide nécessaire. </w:t>
      </w:r>
    </w:p>
    <w:p w14:paraId="5C4FB846" w14:textId="77777777" w:rsidR="00873B1A" w:rsidRDefault="00873B1A" w:rsidP="00875300">
      <w:pPr>
        <w:spacing w:line="276" w:lineRule="auto"/>
        <w:rPr>
          <w:lang w:val="fr-CA"/>
        </w:rPr>
      </w:pPr>
    </w:p>
    <w:p w14:paraId="6B16A35C" w14:textId="09D9D3AE" w:rsidR="00873B1A" w:rsidRDefault="00873B1A" w:rsidP="00875300">
      <w:pPr>
        <w:spacing w:line="276" w:lineRule="auto"/>
        <w:rPr>
          <w:lang w:val="fr-CA"/>
        </w:rPr>
      </w:pPr>
      <w:r>
        <w:rPr>
          <w:lang w:val="fr-CA"/>
        </w:rPr>
        <w:t xml:space="preserve">La FÉÉCUM travaille à mettre sur pied un Centre d'aide par les pairs étudiants, </w:t>
      </w:r>
      <w:r w:rsidR="008E0BBB">
        <w:rPr>
          <w:lang w:val="fr-CA"/>
        </w:rPr>
        <w:t>pour aider</w:t>
      </w:r>
      <w:r>
        <w:rPr>
          <w:lang w:val="fr-CA"/>
        </w:rPr>
        <w:t xml:space="preserve"> à combler ce vide en donnant</w:t>
      </w:r>
      <w:r w:rsidR="00FD2382">
        <w:rPr>
          <w:lang w:val="fr-CA"/>
        </w:rPr>
        <w:t xml:space="preserve"> accès à des ateliers et des activités qui favorisent le développement d'aptitudes aidant à prendre en main sa santé mentale, comme de gérer la maladie mentale au quotidien. Toute forme d'appui en ce sens serait la bienvenue.</w:t>
      </w:r>
    </w:p>
    <w:p w14:paraId="717BB3FB" w14:textId="77777777" w:rsidR="00FD2382" w:rsidRDefault="00FD2382" w:rsidP="00875300">
      <w:pPr>
        <w:spacing w:line="276" w:lineRule="auto"/>
        <w:rPr>
          <w:lang w:val="fr-CA"/>
        </w:rPr>
      </w:pPr>
    </w:p>
    <w:p w14:paraId="788F2D18" w14:textId="2210C497" w:rsidR="00FD2382" w:rsidRDefault="00003B03" w:rsidP="00875300">
      <w:pPr>
        <w:spacing w:line="276" w:lineRule="auto"/>
        <w:rPr>
          <w:lang w:val="fr-CA"/>
        </w:rPr>
      </w:pPr>
      <w:r w:rsidRPr="006D1EA2">
        <w:rPr>
          <w:b/>
          <w:sz w:val="28"/>
          <w:lang w:val="fr-CA"/>
        </w:rPr>
        <w:t xml:space="preserve">[2] Un engagement clair de l’Université envers la santé mentale. </w:t>
      </w:r>
      <w:r w:rsidR="00FD2382">
        <w:rPr>
          <w:lang w:val="fr-CA"/>
        </w:rPr>
        <w:t xml:space="preserve">Pour ce qui est de l'Université, il y a un manque évident de formation et d'éducation au niveau du personnel en ce qui concerne la santé mentale. Peut-être pas au niveau </w:t>
      </w:r>
      <w:r w:rsidR="009D7D6E">
        <w:rPr>
          <w:lang w:val="fr-CA"/>
        </w:rPr>
        <w:t>des</w:t>
      </w:r>
      <w:r w:rsidR="00FD2382">
        <w:rPr>
          <w:lang w:val="fr-CA"/>
        </w:rPr>
        <w:t xml:space="preserve"> connaissance</w:t>
      </w:r>
      <w:r w:rsidR="009D7D6E">
        <w:rPr>
          <w:lang w:val="fr-CA"/>
        </w:rPr>
        <w:t>s</w:t>
      </w:r>
      <w:r w:rsidR="00FD2382">
        <w:rPr>
          <w:lang w:val="fr-CA"/>
        </w:rPr>
        <w:t xml:space="preserve">, mais </w:t>
      </w:r>
      <w:r w:rsidR="009D7D6E">
        <w:rPr>
          <w:lang w:val="fr-CA"/>
        </w:rPr>
        <w:t>plutôt</w:t>
      </w:r>
      <w:r w:rsidR="00FD2382">
        <w:rPr>
          <w:lang w:val="fr-CA"/>
        </w:rPr>
        <w:t xml:space="preserve"> de l'intervention, de l'offre d'aide, et de</w:t>
      </w:r>
      <w:r w:rsidR="00F77174">
        <w:rPr>
          <w:lang w:val="fr-CA"/>
        </w:rPr>
        <w:t xml:space="preserve"> la référence au</w:t>
      </w:r>
      <w:r w:rsidR="008E0BBB">
        <w:rPr>
          <w:lang w:val="fr-CA"/>
        </w:rPr>
        <w:t>x</w:t>
      </w:r>
      <w:r w:rsidR="00F77174">
        <w:rPr>
          <w:lang w:val="fr-CA"/>
        </w:rPr>
        <w:t xml:space="preserve"> services appropriés. Il serait pertinent de former les chefs de secteur à intervenir auprès des personnes en </w:t>
      </w:r>
      <w:r w:rsidR="009142C3">
        <w:rPr>
          <w:lang w:val="fr-CA"/>
        </w:rPr>
        <w:t>é</w:t>
      </w:r>
      <w:r w:rsidR="00F77174">
        <w:rPr>
          <w:lang w:val="fr-CA"/>
        </w:rPr>
        <w:t>tat de crise ou de détresse psychologique. Le Service de psychologie offre une formation aux mentors étudiants qui pourrait être adaptée à ces fins, et la FÉÉCUM est en mesure de former des intervenants en Premiers soins en santé mentale. Ce sont deux pistes à explorer.</w:t>
      </w:r>
    </w:p>
    <w:p w14:paraId="251A8682" w14:textId="77777777" w:rsidR="00F77174" w:rsidRDefault="00F77174" w:rsidP="00875300">
      <w:pPr>
        <w:spacing w:line="276" w:lineRule="auto"/>
        <w:rPr>
          <w:lang w:val="fr-CA"/>
        </w:rPr>
      </w:pPr>
    </w:p>
    <w:p w14:paraId="05A6EC24" w14:textId="2BFBA74D" w:rsidR="00F77174" w:rsidRDefault="00F77174" w:rsidP="00875300">
      <w:pPr>
        <w:spacing w:line="276" w:lineRule="auto"/>
        <w:rPr>
          <w:lang w:val="fr-CA"/>
        </w:rPr>
      </w:pPr>
      <w:r>
        <w:rPr>
          <w:lang w:val="fr-CA"/>
        </w:rPr>
        <w:t xml:space="preserve">Les professeurs, les secrétaires de département, le personnel de la conciergerie et des services alimentaires sont les personnes </w:t>
      </w:r>
      <w:r w:rsidR="00511677">
        <w:rPr>
          <w:lang w:val="fr-CA"/>
        </w:rPr>
        <w:t xml:space="preserve">les mieux en mesure de constater </w:t>
      </w:r>
      <w:r>
        <w:rPr>
          <w:lang w:val="fr-CA"/>
        </w:rPr>
        <w:t xml:space="preserve">un changement dans le comportement d'une étudiante ou d'un étudiant. Le guide AIDE, mis en place il y a quelques années, gagnerait à être mis à jour et mieux présenté à ces personnes-clés avec </w:t>
      </w:r>
      <w:r>
        <w:rPr>
          <w:lang w:val="fr-CA"/>
        </w:rPr>
        <w:lastRenderedPageBreak/>
        <w:t>une attention particulière à l'intervention, afin de leur donner la confiance d'agir dans l'immédiat.</w:t>
      </w:r>
    </w:p>
    <w:p w14:paraId="1E81CA03" w14:textId="77777777" w:rsidR="00F77174" w:rsidRDefault="00F77174" w:rsidP="00875300">
      <w:pPr>
        <w:spacing w:line="276" w:lineRule="auto"/>
        <w:rPr>
          <w:lang w:val="fr-CA"/>
        </w:rPr>
      </w:pPr>
    </w:p>
    <w:p w14:paraId="43E93278" w14:textId="77777777" w:rsidR="00511677" w:rsidRDefault="00511677" w:rsidP="00875300">
      <w:pPr>
        <w:spacing w:line="276" w:lineRule="auto"/>
        <w:rPr>
          <w:lang w:val="fr-CA"/>
        </w:rPr>
      </w:pPr>
      <w:r>
        <w:rPr>
          <w:lang w:val="fr-CA"/>
        </w:rPr>
        <w:t>La santé mentale manque de visibilité</w:t>
      </w:r>
      <w:r w:rsidR="00F77174">
        <w:rPr>
          <w:lang w:val="fr-CA"/>
        </w:rPr>
        <w:t xml:space="preserve"> sur le campus, ce qui donne l'impression que l'Université ne s'en soucie pas. On sait par exemple combien la période des examens est stressante et difficile pour plusieurs; ce serait un moment propice à diffuser de l'information sur les services offerts, ou encore des trucs</w:t>
      </w:r>
      <w:r>
        <w:rPr>
          <w:lang w:val="fr-CA"/>
        </w:rPr>
        <w:t xml:space="preserve"> pour faire face au stress</w:t>
      </w:r>
      <w:r w:rsidR="00F77174">
        <w:rPr>
          <w:lang w:val="fr-CA"/>
        </w:rPr>
        <w:t xml:space="preserve">. </w:t>
      </w:r>
      <w:r w:rsidR="008E0BBB">
        <w:rPr>
          <w:lang w:val="fr-CA"/>
        </w:rPr>
        <w:t xml:space="preserve">L’Université </w:t>
      </w:r>
      <w:r w:rsidR="00F77174">
        <w:rPr>
          <w:lang w:val="fr-CA"/>
        </w:rPr>
        <w:t xml:space="preserve"> pourrait également mener une campagne publicitaire </w:t>
      </w:r>
      <w:r>
        <w:rPr>
          <w:lang w:val="fr-CA"/>
        </w:rPr>
        <w:t>présentant certains de s</w:t>
      </w:r>
      <w:r w:rsidR="008E0BBB">
        <w:rPr>
          <w:lang w:val="fr-CA"/>
        </w:rPr>
        <w:t>es employés</w:t>
      </w:r>
      <w:r w:rsidR="00F77174">
        <w:rPr>
          <w:lang w:val="fr-CA"/>
        </w:rPr>
        <w:t>, avec une attention particulière sur la santé mentale et l</w:t>
      </w:r>
      <w:r w:rsidR="008E0BBB">
        <w:rPr>
          <w:lang w:val="fr-CA"/>
        </w:rPr>
        <w:t>eur</w:t>
      </w:r>
      <w:r w:rsidR="00F77174">
        <w:rPr>
          <w:lang w:val="fr-CA"/>
        </w:rPr>
        <w:t xml:space="preserve"> capacité/désir d'aider les étudiantes et les étudiants. </w:t>
      </w:r>
    </w:p>
    <w:p w14:paraId="53305426" w14:textId="77777777" w:rsidR="00511677" w:rsidRDefault="00511677" w:rsidP="00875300">
      <w:pPr>
        <w:spacing w:line="276" w:lineRule="auto"/>
        <w:rPr>
          <w:lang w:val="fr-CA"/>
        </w:rPr>
      </w:pPr>
    </w:p>
    <w:p w14:paraId="7FC2EC09" w14:textId="6011D53A" w:rsidR="00F71039" w:rsidRDefault="00F77174" w:rsidP="00875300">
      <w:pPr>
        <w:spacing w:line="276" w:lineRule="auto"/>
        <w:rPr>
          <w:b/>
          <w:lang w:val="fr-CA"/>
        </w:rPr>
      </w:pPr>
      <w:r>
        <w:rPr>
          <w:lang w:val="fr-CA"/>
        </w:rPr>
        <w:t>Une déclaration publique sur la santé mentale venant de la haute-administration serait aussi une bonne façon de lancer la conversation dans la communauté; si les personnes en charge de la bonne marche du campus démontre</w:t>
      </w:r>
      <w:r w:rsidR="00511677">
        <w:rPr>
          <w:lang w:val="fr-CA"/>
        </w:rPr>
        <w:t>nt</w:t>
      </w:r>
      <w:r>
        <w:rPr>
          <w:lang w:val="fr-CA"/>
        </w:rPr>
        <w:t xml:space="preserve"> ce souci, cela pourra encourager l'ensemble du personnel à y porter </w:t>
      </w:r>
      <w:r w:rsidR="00511677">
        <w:rPr>
          <w:lang w:val="fr-CA"/>
        </w:rPr>
        <w:t xml:space="preserve">une plus grande </w:t>
      </w:r>
      <w:r>
        <w:rPr>
          <w:lang w:val="fr-CA"/>
        </w:rPr>
        <w:t>attention.</w:t>
      </w:r>
    </w:p>
    <w:p w14:paraId="30C8FD3B" w14:textId="77777777" w:rsidR="002233BD" w:rsidRDefault="00DC075A" w:rsidP="00CF17EF">
      <w:pPr>
        <w:spacing w:line="276" w:lineRule="auto"/>
        <w:outlineLvl w:val="0"/>
        <w:rPr>
          <w:b/>
          <w:lang w:val="fr-CA"/>
        </w:rPr>
      </w:pPr>
      <w:r>
        <w:rPr>
          <w:b/>
          <w:lang w:val="fr-CA"/>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ayout w:type="fixed"/>
        <w:tblLook w:val="04A0" w:firstRow="1" w:lastRow="0" w:firstColumn="1" w:lastColumn="0" w:noHBand="0" w:noVBand="1"/>
      </w:tblPr>
      <w:tblGrid>
        <w:gridCol w:w="9137"/>
        <w:gridCol w:w="1159"/>
      </w:tblGrid>
      <w:tr w:rsidR="002233BD" w:rsidRPr="002233BD" w14:paraId="575FF079" w14:textId="77777777" w:rsidTr="003C6072">
        <w:tc>
          <w:tcPr>
            <w:tcW w:w="9137" w:type="dxa"/>
            <w:shd w:val="clear" w:color="auto" w:fill="404040" w:themeFill="text1" w:themeFillTint="BF"/>
          </w:tcPr>
          <w:p w14:paraId="36673ED6" w14:textId="0D827F2A" w:rsidR="002233BD" w:rsidRPr="002233BD" w:rsidRDefault="002233BD" w:rsidP="003C6072">
            <w:pPr>
              <w:tabs>
                <w:tab w:val="left" w:pos="2760"/>
                <w:tab w:val="left" w:pos="2832"/>
                <w:tab w:val="left" w:pos="8980"/>
              </w:tabs>
              <w:spacing w:line="276" w:lineRule="auto"/>
              <w:outlineLvl w:val="0"/>
              <w:rPr>
                <w:b/>
                <w:color w:val="FFFFFF" w:themeColor="background1"/>
                <w:sz w:val="28"/>
                <w:szCs w:val="28"/>
                <w:lang w:val="fr-CA"/>
              </w:rPr>
            </w:pPr>
            <w:r>
              <w:rPr>
                <w:b/>
                <w:color w:val="FFFFFF" w:themeColor="background1"/>
                <w:sz w:val="28"/>
                <w:szCs w:val="28"/>
                <w:lang w:val="fr-CA"/>
              </w:rPr>
              <w:lastRenderedPageBreak/>
              <w:t>Les stages non-rémunérés</w:t>
            </w:r>
            <w:r w:rsidRPr="002233BD">
              <w:rPr>
                <w:b/>
                <w:color w:val="FFFFFF" w:themeColor="background1"/>
                <w:sz w:val="28"/>
                <w:szCs w:val="28"/>
                <w:lang w:val="fr-CA"/>
              </w:rPr>
              <w:tab/>
            </w:r>
            <w:r>
              <w:rPr>
                <w:b/>
                <w:color w:val="FFFFFF" w:themeColor="background1"/>
                <w:sz w:val="28"/>
                <w:szCs w:val="28"/>
                <w:lang w:val="fr-CA"/>
              </w:rPr>
              <w:tab/>
            </w:r>
            <w:r>
              <w:rPr>
                <w:b/>
                <w:color w:val="FFFFFF" w:themeColor="background1"/>
                <w:sz w:val="28"/>
                <w:szCs w:val="28"/>
                <w:lang w:val="fr-CA"/>
              </w:rPr>
              <w:tab/>
            </w:r>
          </w:p>
        </w:tc>
        <w:tc>
          <w:tcPr>
            <w:tcW w:w="1159" w:type="dxa"/>
            <w:shd w:val="clear" w:color="auto" w:fill="262626" w:themeFill="text1" w:themeFillTint="D9"/>
          </w:tcPr>
          <w:p w14:paraId="31E272EE" w14:textId="76DF3C42" w:rsidR="002233BD" w:rsidRPr="002233BD" w:rsidRDefault="002233BD" w:rsidP="003C6072">
            <w:pPr>
              <w:tabs>
                <w:tab w:val="left" w:pos="2760"/>
                <w:tab w:val="left" w:pos="2832"/>
                <w:tab w:val="left" w:pos="8980"/>
              </w:tabs>
              <w:spacing w:line="276" w:lineRule="auto"/>
              <w:jc w:val="right"/>
              <w:outlineLvl w:val="0"/>
              <w:rPr>
                <w:b/>
                <w:color w:val="FFC000" w:themeColor="accent4"/>
                <w:sz w:val="32"/>
                <w:szCs w:val="32"/>
                <w:lang w:val="fr-CA"/>
              </w:rPr>
            </w:pPr>
            <w:r>
              <w:rPr>
                <w:b/>
                <w:color w:val="FFC000" w:themeColor="accent4"/>
                <w:sz w:val="32"/>
                <w:szCs w:val="32"/>
                <w:lang w:val="fr-CA"/>
              </w:rPr>
              <w:t>2</w:t>
            </w:r>
          </w:p>
        </w:tc>
      </w:tr>
    </w:tbl>
    <w:p w14:paraId="50E3CF26" w14:textId="77777777" w:rsidR="00CF17EF" w:rsidRDefault="00CF17EF" w:rsidP="00CF17EF">
      <w:pPr>
        <w:spacing w:line="276" w:lineRule="auto"/>
        <w:rPr>
          <w:lang w:val="fr-CA"/>
        </w:rPr>
      </w:pPr>
    </w:p>
    <w:p w14:paraId="4E8EB49A" w14:textId="77777777" w:rsidR="00CF17EF" w:rsidRDefault="00CF17EF" w:rsidP="00CF17EF">
      <w:pPr>
        <w:spacing w:line="276" w:lineRule="auto"/>
        <w:rPr>
          <w:lang w:val="fr-CA"/>
        </w:rPr>
      </w:pPr>
      <w:r>
        <w:rPr>
          <w:lang w:val="fr-CA"/>
        </w:rPr>
        <w:t>Ici, nous serons brefs.</w:t>
      </w:r>
    </w:p>
    <w:p w14:paraId="53B362F1" w14:textId="77777777" w:rsidR="00CF17EF" w:rsidRDefault="00CF17EF" w:rsidP="00CF17EF">
      <w:pPr>
        <w:spacing w:line="276" w:lineRule="auto"/>
        <w:rPr>
          <w:lang w:val="fr-CA"/>
        </w:rPr>
      </w:pPr>
    </w:p>
    <w:p w14:paraId="23E7A014" w14:textId="7B87D5BF" w:rsidR="00CF17EF" w:rsidRDefault="00CF17EF" w:rsidP="00CF17EF">
      <w:pPr>
        <w:spacing w:line="276" w:lineRule="auto"/>
        <w:rPr>
          <w:lang w:val="fr-CA"/>
        </w:rPr>
      </w:pPr>
      <w:r>
        <w:rPr>
          <w:lang w:val="fr-CA"/>
        </w:rPr>
        <w:t>L'Université de Moncton n'a pas pris position sur la campagne #Monstagemeruine, que ce soit pour ou contre. Nous comprenons que ce faisant elle se aurait pu se placer dans une position délicate vis-à-vis le gouvernement provincial et ce n’est pas ce que nous suggérons de faire aujourd’hui.</w:t>
      </w:r>
    </w:p>
    <w:p w14:paraId="07F4E1A8" w14:textId="77777777" w:rsidR="00CF17EF" w:rsidRDefault="00CF17EF" w:rsidP="00CF17EF">
      <w:pPr>
        <w:spacing w:line="276" w:lineRule="auto"/>
        <w:rPr>
          <w:lang w:val="fr-CA"/>
        </w:rPr>
      </w:pPr>
    </w:p>
    <w:p w14:paraId="58819AF5" w14:textId="13FC247D" w:rsidR="00CF17EF" w:rsidRDefault="00003B03" w:rsidP="00CF17EF">
      <w:pPr>
        <w:spacing w:line="276" w:lineRule="auto"/>
        <w:rPr>
          <w:lang w:val="fr-CA"/>
        </w:rPr>
      </w:pPr>
      <w:r w:rsidRPr="006D1EA2">
        <w:rPr>
          <w:b/>
          <w:sz w:val="28"/>
          <w:lang w:val="fr-CA"/>
        </w:rPr>
        <w:t>[4]</w:t>
      </w:r>
      <w:r w:rsidR="006D1EA2">
        <w:rPr>
          <w:b/>
          <w:sz w:val="28"/>
          <w:lang w:val="fr-CA"/>
        </w:rPr>
        <w:t xml:space="preserve"> Éliminer l</w:t>
      </w:r>
      <w:r w:rsidRPr="006D1EA2">
        <w:rPr>
          <w:b/>
          <w:sz w:val="28"/>
          <w:lang w:val="fr-CA"/>
        </w:rPr>
        <w:t xml:space="preserve">es barrières à la rémunération des stagiaires. </w:t>
      </w:r>
      <w:r w:rsidR="00CF17EF">
        <w:rPr>
          <w:lang w:val="fr-CA"/>
        </w:rPr>
        <w:t xml:space="preserve">Des actions sont possibles à l'interne pour appuyer ces stagiaires, à commencer par l'élimination des barrières administratives à la rémunération. Plusieurs programmes comportant des stages non-rémunérés inscrivent dans les règlements de stage qu'il est interdit pour les organismes qui les accueillent de rémunérer les stagiaires. C'est dire que dans les milieux et les circonstances où il pourrait être possible de rémunérer ces stagiaires, la chose ne </w:t>
      </w:r>
      <w:r w:rsidR="00E56142">
        <w:rPr>
          <w:lang w:val="fr-CA"/>
        </w:rPr>
        <w:t>peut</w:t>
      </w:r>
      <w:r w:rsidR="00CF17EF">
        <w:rPr>
          <w:lang w:val="fr-CA"/>
        </w:rPr>
        <w:t xml:space="preserve"> se faire sans poser un risque au succès académique de l'étudiante ou de l'étudiant. </w:t>
      </w:r>
    </w:p>
    <w:p w14:paraId="7F229A4B" w14:textId="77777777" w:rsidR="00CF17EF" w:rsidRDefault="00CF17EF" w:rsidP="00CF17EF">
      <w:pPr>
        <w:spacing w:line="276" w:lineRule="auto"/>
        <w:rPr>
          <w:lang w:val="fr-CA"/>
        </w:rPr>
      </w:pPr>
    </w:p>
    <w:p w14:paraId="6D8621A9" w14:textId="77777777" w:rsidR="00CF17EF" w:rsidRDefault="00CF17EF" w:rsidP="00CF17EF">
      <w:pPr>
        <w:spacing w:line="276" w:lineRule="auto"/>
        <w:rPr>
          <w:lang w:val="fr-CA"/>
        </w:rPr>
      </w:pPr>
      <w:r>
        <w:rPr>
          <w:lang w:val="fr-CA"/>
        </w:rPr>
        <w:t>Il relève tristement toujours de la norme de ne pas rémunérer les stagiaires; pourquoi ajouter l'interdiction de ce faire dans les cas où la chose serait possible? Qu'est-ce que ça dit aux étudiantes et aux étudiants sur la considération de l'institution à leur égard?</w:t>
      </w:r>
    </w:p>
    <w:p w14:paraId="4DC63852" w14:textId="77777777" w:rsidR="00CF17EF" w:rsidRDefault="00CF17EF" w:rsidP="00CF17EF">
      <w:pPr>
        <w:spacing w:line="276" w:lineRule="auto"/>
        <w:rPr>
          <w:lang w:val="fr-CA"/>
        </w:rPr>
      </w:pPr>
    </w:p>
    <w:p w14:paraId="609575C8" w14:textId="5E16A54C" w:rsidR="00CF17EF" w:rsidRDefault="00CF17EF" w:rsidP="00CF17EF">
      <w:pPr>
        <w:spacing w:line="276" w:lineRule="auto"/>
        <w:outlineLvl w:val="0"/>
        <w:rPr>
          <w:b/>
          <w:lang w:val="fr-CA"/>
        </w:rPr>
      </w:pPr>
      <w:r>
        <w:rPr>
          <w:lang w:val="fr-CA"/>
        </w:rPr>
        <w:t>Enlever ces restrictions serait un geste bien reçu chez les étudiants, et qui - dans la mesure où il s'agit d'enlever une barrière à la rémunération et non de rendre la rémunération obligatoire - peut se faire à coût nul pour l'Université.</w:t>
      </w:r>
    </w:p>
    <w:p w14:paraId="25D03EC9" w14:textId="77777777" w:rsidR="00CF17EF" w:rsidRDefault="00CF17EF" w:rsidP="00DF7042">
      <w:pPr>
        <w:spacing w:line="276" w:lineRule="auto"/>
        <w:outlineLvl w:val="0"/>
        <w:rPr>
          <w:b/>
          <w:lang w:val="fr-CA"/>
        </w:rPr>
      </w:pPr>
    </w:p>
    <w:p w14:paraId="41056742" w14:textId="77777777" w:rsidR="00CF17EF" w:rsidRDefault="00CF17EF" w:rsidP="00DF7042">
      <w:pPr>
        <w:spacing w:line="276" w:lineRule="auto"/>
        <w:outlineLvl w:val="0"/>
        <w:rPr>
          <w:b/>
          <w:lang w:val="fr-CA"/>
        </w:rPr>
      </w:pPr>
    </w:p>
    <w:p w14:paraId="07571856" w14:textId="77777777" w:rsidR="00CF17EF" w:rsidRDefault="00CF17EF" w:rsidP="00DF7042">
      <w:pPr>
        <w:spacing w:line="276" w:lineRule="auto"/>
        <w:outlineLvl w:val="0"/>
        <w:rPr>
          <w:b/>
          <w:lang w:val="fr-CA"/>
        </w:rPr>
      </w:pPr>
    </w:p>
    <w:p w14:paraId="334D480D" w14:textId="77777777" w:rsidR="00CF17EF" w:rsidRDefault="00CF17EF" w:rsidP="00DF7042">
      <w:pPr>
        <w:spacing w:line="276" w:lineRule="auto"/>
        <w:outlineLvl w:val="0"/>
        <w:rPr>
          <w:b/>
          <w:lang w:val="fr-CA"/>
        </w:rPr>
      </w:pPr>
    </w:p>
    <w:p w14:paraId="36D1E607" w14:textId="77777777" w:rsidR="00CF17EF" w:rsidRDefault="00CF17EF" w:rsidP="00DF7042">
      <w:pPr>
        <w:spacing w:line="276" w:lineRule="auto"/>
        <w:outlineLvl w:val="0"/>
        <w:rPr>
          <w:b/>
          <w:lang w:val="fr-CA"/>
        </w:rPr>
      </w:pPr>
    </w:p>
    <w:p w14:paraId="2D726313" w14:textId="77777777" w:rsidR="00CF17EF" w:rsidRDefault="00CF17EF" w:rsidP="00DF7042">
      <w:pPr>
        <w:spacing w:line="276" w:lineRule="auto"/>
        <w:outlineLvl w:val="0"/>
        <w:rPr>
          <w:b/>
          <w:lang w:val="fr-CA"/>
        </w:rPr>
      </w:pPr>
    </w:p>
    <w:p w14:paraId="184FA327" w14:textId="77777777" w:rsidR="00CF17EF" w:rsidRDefault="00CF17EF" w:rsidP="00DF7042">
      <w:pPr>
        <w:spacing w:line="276" w:lineRule="auto"/>
        <w:outlineLvl w:val="0"/>
        <w:rPr>
          <w:b/>
          <w:lang w:val="fr-CA"/>
        </w:rPr>
      </w:pPr>
    </w:p>
    <w:p w14:paraId="4232BB13" w14:textId="77777777" w:rsidR="00CF17EF" w:rsidRDefault="00CF17EF" w:rsidP="00DF7042">
      <w:pPr>
        <w:spacing w:line="276" w:lineRule="auto"/>
        <w:outlineLvl w:val="0"/>
        <w:rPr>
          <w:b/>
          <w:lang w:val="fr-CA"/>
        </w:rPr>
      </w:pPr>
    </w:p>
    <w:p w14:paraId="2F3FB2AD" w14:textId="77777777" w:rsidR="00CF17EF" w:rsidRDefault="00CF17EF" w:rsidP="00DF7042">
      <w:pPr>
        <w:spacing w:line="276" w:lineRule="auto"/>
        <w:outlineLvl w:val="0"/>
        <w:rPr>
          <w:b/>
          <w:lang w:val="fr-CA"/>
        </w:rPr>
      </w:pPr>
    </w:p>
    <w:p w14:paraId="39B66A78" w14:textId="77777777" w:rsidR="00CF17EF" w:rsidRDefault="00CF17EF" w:rsidP="00DF7042">
      <w:pPr>
        <w:spacing w:line="276" w:lineRule="auto"/>
        <w:outlineLvl w:val="0"/>
        <w:rPr>
          <w:b/>
          <w:lang w:val="fr-CA"/>
        </w:rPr>
      </w:pPr>
    </w:p>
    <w:p w14:paraId="261F4C58" w14:textId="77777777" w:rsidR="00CF17EF" w:rsidRDefault="00CF17EF" w:rsidP="00DF7042">
      <w:pPr>
        <w:spacing w:line="276" w:lineRule="auto"/>
        <w:outlineLvl w:val="0"/>
        <w:rPr>
          <w:b/>
          <w:lang w:val="fr-CA"/>
        </w:rPr>
      </w:pPr>
    </w:p>
    <w:p w14:paraId="19C0A224" w14:textId="77777777" w:rsidR="00CF17EF" w:rsidRDefault="00CF17EF" w:rsidP="00DF7042">
      <w:pPr>
        <w:spacing w:line="276" w:lineRule="auto"/>
        <w:outlineLvl w:val="0"/>
        <w:rPr>
          <w:b/>
          <w:lang w:val="fr-CA"/>
        </w:rPr>
      </w:pPr>
    </w:p>
    <w:p w14:paraId="43A317F0" w14:textId="77777777" w:rsidR="003C350D" w:rsidRDefault="003C350D" w:rsidP="00DF7042">
      <w:pPr>
        <w:spacing w:line="276" w:lineRule="auto"/>
        <w:outlineLvl w:val="0"/>
        <w:rPr>
          <w:b/>
          <w:lang w:val="fr-CA"/>
        </w:rPr>
      </w:pPr>
    </w:p>
    <w:p w14:paraId="62DA323E" w14:textId="77777777" w:rsidR="003C350D" w:rsidRDefault="003C350D" w:rsidP="00DF7042">
      <w:pPr>
        <w:spacing w:line="276" w:lineRule="auto"/>
        <w:outlineLvl w:val="0"/>
        <w:rPr>
          <w:b/>
          <w:lang w:val="fr-CA"/>
        </w:rPr>
      </w:pPr>
    </w:p>
    <w:p w14:paraId="0E18EE36" w14:textId="77777777" w:rsidR="00CF17EF" w:rsidRDefault="00CF17EF" w:rsidP="00DF7042">
      <w:pPr>
        <w:spacing w:line="276" w:lineRule="auto"/>
        <w:outlineLvl w:val="0"/>
        <w:rPr>
          <w:b/>
          <w:lang w:val="fr-CA"/>
        </w:rPr>
      </w:pPr>
    </w:p>
    <w:p w14:paraId="1416DDF5" w14:textId="77777777" w:rsidR="00A12F04" w:rsidRDefault="00A12F04" w:rsidP="00DF7042">
      <w:pPr>
        <w:spacing w:line="276" w:lineRule="auto"/>
        <w:outlineLvl w:val="0"/>
        <w:rPr>
          <w:b/>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ayout w:type="fixed"/>
        <w:tblLook w:val="04A0" w:firstRow="1" w:lastRow="0" w:firstColumn="1" w:lastColumn="0" w:noHBand="0" w:noVBand="1"/>
      </w:tblPr>
      <w:tblGrid>
        <w:gridCol w:w="9137"/>
        <w:gridCol w:w="1159"/>
      </w:tblGrid>
      <w:tr w:rsidR="00A12F04" w:rsidRPr="002233BD" w14:paraId="132C11D1" w14:textId="77777777" w:rsidTr="003C6072">
        <w:tc>
          <w:tcPr>
            <w:tcW w:w="9137" w:type="dxa"/>
            <w:shd w:val="clear" w:color="auto" w:fill="404040" w:themeFill="text1" w:themeFillTint="BF"/>
          </w:tcPr>
          <w:p w14:paraId="5E668AC6" w14:textId="49FB3433" w:rsidR="00A12F04" w:rsidRPr="002233BD" w:rsidRDefault="00A12F04" w:rsidP="00A12F04">
            <w:pPr>
              <w:tabs>
                <w:tab w:val="left" w:pos="2760"/>
                <w:tab w:val="left" w:pos="2832"/>
                <w:tab w:val="left" w:pos="8980"/>
              </w:tabs>
              <w:spacing w:line="276" w:lineRule="auto"/>
              <w:outlineLvl w:val="0"/>
              <w:rPr>
                <w:b/>
                <w:color w:val="FFFFFF" w:themeColor="background1"/>
                <w:sz w:val="28"/>
                <w:szCs w:val="28"/>
                <w:lang w:val="fr-CA"/>
              </w:rPr>
            </w:pPr>
            <w:r w:rsidRPr="002233BD">
              <w:rPr>
                <w:b/>
                <w:color w:val="FFFFFF" w:themeColor="background1"/>
                <w:sz w:val="28"/>
                <w:szCs w:val="28"/>
                <w:lang w:val="fr-CA"/>
              </w:rPr>
              <w:lastRenderedPageBreak/>
              <w:t xml:space="preserve">La </w:t>
            </w:r>
            <w:r>
              <w:rPr>
                <w:b/>
                <w:color w:val="FFFFFF" w:themeColor="background1"/>
                <w:sz w:val="28"/>
                <w:szCs w:val="28"/>
                <w:lang w:val="fr-CA"/>
              </w:rPr>
              <w:t>communication</w:t>
            </w:r>
            <w:r w:rsidRPr="002233BD">
              <w:rPr>
                <w:b/>
                <w:color w:val="FFFFFF" w:themeColor="background1"/>
                <w:sz w:val="28"/>
                <w:szCs w:val="28"/>
                <w:lang w:val="fr-CA"/>
              </w:rPr>
              <w:tab/>
            </w:r>
            <w:r>
              <w:rPr>
                <w:b/>
                <w:color w:val="FFFFFF" w:themeColor="background1"/>
                <w:sz w:val="28"/>
                <w:szCs w:val="28"/>
                <w:lang w:val="fr-CA"/>
              </w:rPr>
              <w:tab/>
            </w:r>
            <w:r>
              <w:rPr>
                <w:b/>
                <w:color w:val="FFFFFF" w:themeColor="background1"/>
                <w:sz w:val="28"/>
                <w:szCs w:val="28"/>
                <w:lang w:val="fr-CA"/>
              </w:rPr>
              <w:tab/>
            </w:r>
          </w:p>
        </w:tc>
        <w:tc>
          <w:tcPr>
            <w:tcW w:w="1159" w:type="dxa"/>
            <w:shd w:val="clear" w:color="auto" w:fill="262626" w:themeFill="text1" w:themeFillTint="D9"/>
          </w:tcPr>
          <w:p w14:paraId="1EE6B149" w14:textId="53BB2380" w:rsidR="00A12F04" w:rsidRPr="002233BD" w:rsidRDefault="00A12F04" w:rsidP="003C6072">
            <w:pPr>
              <w:tabs>
                <w:tab w:val="left" w:pos="2760"/>
                <w:tab w:val="left" w:pos="2832"/>
                <w:tab w:val="left" w:pos="8980"/>
              </w:tabs>
              <w:spacing w:line="276" w:lineRule="auto"/>
              <w:jc w:val="right"/>
              <w:outlineLvl w:val="0"/>
              <w:rPr>
                <w:b/>
                <w:color w:val="FFC000" w:themeColor="accent4"/>
                <w:sz w:val="32"/>
                <w:szCs w:val="32"/>
                <w:lang w:val="fr-CA"/>
              </w:rPr>
            </w:pPr>
            <w:r>
              <w:rPr>
                <w:b/>
                <w:color w:val="FFC000" w:themeColor="accent4"/>
                <w:sz w:val="32"/>
                <w:szCs w:val="32"/>
                <w:lang w:val="fr-CA"/>
              </w:rPr>
              <w:t>3</w:t>
            </w:r>
          </w:p>
        </w:tc>
      </w:tr>
    </w:tbl>
    <w:p w14:paraId="099D4D31" w14:textId="77777777" w:rsidR="00CF17EF" w:rsidRDefault="00CF17EF" w:rsidP="00CF17EF">
      <w:pPr>
        <w:spacing w:line="276" w:lineRule="auto"/>
        <w:rPr>
          <w:b/>
          <w:lang w:val="fr-CA"/>
        </w:rPr>
      </w:pPr>
    </w:p>
    <w:p w14:paraId="72A6F703" w14:textId="03178BC8" w:rsidR="00CF17EF" w:rsidRDefault="00CF17EF" w:rsidP="00CF17EF">
      <w:pPr>
        <w:spacing w:line="276" w:lineRule="auto"/>
        <w:rPr>
          <w:lang w:val="fr-CA"/>
        </w:rPr>
      </w:pPr>
      <w:r>
        <w:rPr>
          <w:lang w:val="fr-CA"/>
        </w:rPr>
        <w:t xml:space="preserve">La perception de la FÉÉCUM, </w:t>
      </w:r>
      <w:r w:rsidR="00FD0493">
        <w:rPr>
          <w:lang w:val="fr-CA"/>
        </w:rPr>
        <w:t xml:space="preserve">d'ailleurs </w:t>
      </w:r>
      <w:r>
        <w:rPr>
          <w:lang w:val="fr-CA"/>
        </w:rPr>
        <w:t xml:space="preserve">partagée par plusieurs intervenants dans </w:t>
      </w:r>
      <w:r w:rsidR="00FD5728">
        <w:rPr>
          <w:lang w:val="fr-CA"/>
        </w:rPr>
        <w:t>la communauté</w:t>
      </w:r>
      <w:r>
        <w:rPr>
          <w:lang w:val="fr-CA"/>
        </w:rPr>
        <w:t>, est que depuis la création du Service des communications, affaires publiques et marketing</w:t>
      </w:r>
      <w:r w:rsidR="00423D0D">
        <w:rPr>
          <w:lang w:val="fr-CA"/>
        </w:rPr>
        <w:t>,</w:t>
      </w:r>
      <w:r>
        <w:rPr>
          <w:lang w:val="fr-CA"/>
        </w:rPr>
        <w:t xml:space="preserve"> l'Université de Moncton s'enferme dans un mutisme qui cause du tort à son image </w:t>
      </w:r>
      <w:r w:rsidR="00FD5728">
        <w:rPr>
          <w:lang w:val="fr-CA"/>
        </w:rPr>
        <w:t xml:space="preserve">et </w:t>
      </w:r>
      <w:r w:rsidR="00423D0D">
        <w:rPr>
          <w:lang w:val="fr-CA"/>
        </w:rPr>
        <w:t xml:space="preserve">à </w:t>
      </w:r>
      <w:r w:rsidR="00FD5728">
        <w:rPr>
          <w:lang w:val="fr-CA"/>
        </w:rPr>
        <w:t xml:space="preserve">sa capacité </w:t>
      </w:r>
      <w:r>
        <w:rPr>
          <w:lang w:val="fr-CA"/>
        </w:rPr>
        <w:t>d'institution-phare de la communauté acadienne et néo-brunswickoise.</w:t>
      </w:r>
    </w:p>
    <w:p w14:paraId="0A5F205C" w14:textId="77777777" w:rsidR="00CF17EF" w:rsidRDefault="00CF17EF" w:rsidP="00CF17EF">
      <w:pPr>
        <w:spacing w:line="276" w:lineRule="auto"/>
        <w:rPr>
          <w:lang w:val="fr-CA"/>
        </w:rPr>
      </w:pPr>
    </w:p>
    <w:p w14:paraId="32994F86" w14:textId="4EFB52AB" w:rsidR="00423D0D" w:rsidRDefault="00BC5E7F" w:rsidP="00BC5E7F">
      <w:pPr>
        <w:spacing w:line="276" w:lineRule="auto"/>
        <w:rPr>
          <w:lang w:val="fr-CA"/>
        </w:rPr>
      </w:pPr>
      <w:r>
        <w:rPr>
          <w:lang w:val="fr-CA"/>
        </w:rPr>
        <w:t xml:space="preserve">Mais </w:t>
      </w:r>
      <w:r w:rsidR="00CF17EF">
        <w:rPr>
          <w:lang w:val="fr-CA"/>
        </w:rPr>
        <w:t xml:space="preserve">l'Université de Moncton démontre </w:t>
      </w:r>
      <w:r w:rsidR="00FD5728">
        <w:rPr>
          <w:lang w:val="fr-CA"/>
        </w:rPr>
        <w:t>également des</w:t>
      </w:r>
      <w:r w:rsidR="00CF17EF">
        <w:rPr>
          <w:lang w:val="fr-CA"/>
        </w:rPr>
        <w:t xml:space="preserve"> difficulté</w:t>
      </w:r>
      <w:r w:rsidR="00FD5728">
        <w:rPr>
          <w:lang w:val="fr-CA"/>
        </w:rPr>
        <w:t>s</w:t>
      </w:r>
      <w:r w:rsidR="00CF17EF">
        <w:rPr>
          <w:lang w:val="fr-CA"/>
        </w:rPr>
        <w:t xml:space="preserve"> à faire valoir à l'extérieur de la communauté universitaire ce que son apport a de positif.</w:t>
      </w:r>
      <w:r w:rsidR="00FD5728">
        <w:rPr>
          <w:lang w:val="fr-CA"/>
        </w:rPr>
        <w:t xml:space="preserve"> Les relations avec les médias sont souvent tendues, minées par le silence de l'institution</w:t>
      </w:r>
      <w:r w:rsidR="00423D0D">
        <w:rPr>
          <w:lang w:val="fr-CA"/>
        </w:rPr>
        <w:t xml:space="preserve">. </w:t>
      </w:r>
    </w:p>
    <w:p w14:paraId="0CF91C80" w14:textId="77777777" w:rsidR="00CF17EF" w:rsidRDefault="00CF17EF" w:rsidP="00CF17EF">
      <w:pPr>
        <w:spacing w:line="276" w:lineRule="auto"/>
        <w:rPr>
          <w:lang w:val="fr-CA"/>
        </w:rPr>
      </w:pPr>
    </w:p>
    <w:p w14:paraId="1870D031" w14:textId="25A5FAC6" w:rsidR="00C437C7" w:rsidRDefault="00003B03" w:rsidP="00CF17EF">
      <w:pPr>
        <w:spacing w:line="276" w:lineRule="auto"/>
        <w:rPr>
          <w:lang w:val="fr-CA"/>
        </w:rPr>
      </w:pPr>
      <w:r w:rsidRPr="006D1EA2">
        <w:rPr>
          <w:b/>
          <w:sz w:val="28"/>
          <w:lang w:val="fr-CA"/>
        </w:rPr>
        <w:t xml:space="preserve">[4] Une meilleure communication à l’interne. </w:t>
      </w:r>
      <w:r w:rsidR="00CF17EF">
        <w:rPr>
          <w:lang w:val="fr-CA"/>
        </w:rPr>
        <w:t xml:space="preserve">La plus grande faute commise par l’Université en lien avec la communication se trouve sans équivoque dans sa gestion de la crise des courriels étudiants du printemps dernier.  </w:t>
      </w:r>
      <w:r w:rsidR="00C437C7">
        <w:rPr>
          <w:lang w:val="fr-CA"/>
        </w:rPr>
        <w:t xml:space="preserve">Les bévues dans les médias d'information ont bien entendu nui à l'image de l'Université, mais ce n'est pas ce qui a eu le pire impact sur les étudiants durant cette crise. </w:t>
      </w:r>
      <w:r w:rsidR="00423D0D">
        <w:rPr>
          <w:lang w:val="fr-CA"/>
        </w:rPr>
        <w:t>C'</w:t>
      </w:r>
      <w:r w:rsidR="00C437C7">
        <w:rPr>
          <w:lang w:val="fr-CA"/>
        </w:rPr>
        <w:t>est le manque d'information et de communication claire à l'interne</w:t>
      </w:r>
      <w:r w:rsidR="00423D0D">
        <w:rPr>
          <w:lang w:val="fr-CA"/>
        </w:rPr>
        <w:t xml:space="preserve"> qui a fait le plus cruellement défaut</w:t>
      </w:r>
      <w:r w:rsidR="00C437C7">
        <w:rPr>
          <w:lang w:val="fr-CA"/>
        </w:rPr>
        <w:t xml:space="preserve">: il aura fallu que la FÉÉCUM pousse l'Université à se prononcer publiquement de sorte à rassurer la population étudiante alors que la chose devrait relever de l'évidence. </w:t>
      </w:r>
      <w:r w:rsidR="00BC5E7F">
        <w:rPr>
          <w:lang w:val="fr-CA"/>
        </w:rPr>
        <w:t>Pour la population étudiante,</w:t>
      </w:r>
      <w:r w:rsidR="00C437C7">
        <w:rPr>
          <w:lang w:val="fr-CA"/>
        </w:rPr>
        <w:t xml:space="preserve"> l'impression qui en est ressorti est que l'image de l'instit</w:t>
      </w:r>
      <w:r w:rsidR="00BC5E7F">
        <w:rPr>
          <w:lang w:val="fr-CA"/>
        </w:rPr>
        <w:t>ution est plus importante que leur sécurité et leur</w:t>
      </w:r>
      <w:r w:rsidR="00C437C7">
        <w:rPr>
          <w:lang w:val="fr-CA"/>
        </w:rPr>
        <w:t xml:space="preserve"> santé mentale. Ça donne évidemment à réfléchir.</w:t>
      </w:r>
    </w:p>
    <w:p w14:paraId="310523C0" w14:textId="77777777" w:rsidR="00CF17EF" w:rsidRDefault="00CF17EF" w:rsidP="00DF7042">
      <w:pPr>
        <w:spacing w:line="276" w:lineRule="auto"/>
        <w:outlineLvl w:val="0"/>
        <w:rPr>
          <w:lang w:val="fr-CA"/>
        </w:rPr>
      </w:pPr>
    </w:p>
    <w:p w14:paraId="485176F8" w14:textId="22007362" w:rsidR="00A11145" w:rsidRDefault="00BC5E7F" w:rsidP="00DF7042">
      <w:pPr>
        <w:spacing w:line="276" w:lineRule="auto"/>
        <w:outlineLvl w:val="0"/>
        <w:rPr>
          <w:lang w:val="fr-CA"/>
        </w:rPr>
      </w:pPr>
      <w:r>
        <w:rPr>
          <w:lang w:val="fr-CA"/>
        </w:rPr>
        <w:t>Malgré le fait que se prononcer sur ce qui présente le côté plus sombre de l'institution peut effectivement la faire mal paraître sur le moment, il faut savoir confronter son pa</w:t>
      </w:r>
      <w:r w:rsidR="00423D0D">
        <w:rPr>
          <w:lang w:val="fr-CA"/>
        </w:rPr>
        <w:t>ssé et ses erreurs afin d'évolu</w:t>
      </w:r>
      <w:r>
        <w:rPr>
          <w:lang w:val="fr-CA"/>
        </w:rPr>
        <w:t>er en tant qu'institution.</w:t>
      </w:r>
      <w:r w:rsidR="00351E29">
        <w:rPr>
          <w:lang w:val="fr-CA"/>
        </w:rPr>
        <w:t xml:space="preserve"> Et c'est d'une institution qui sait évoluer </w:t>
      </w:r>
      <w:r w:rsidR="00E71DCD">
        <w:rPr>
          <w:lang w:val="fr-CA"/>
        </w:rPr>
        <w:t>dont</w:t>
      </w:r>
      <w:r w:rsidR="00351E29">
        <w:rPr>
          <w:lang w:val="fr-CA"/>
        </w:rPr>
        <w:t xml:space="preserve"> les étudiantes et étudiants ont besoin.</w:t>
      </w:r>
      <w:r>
        <w:rPr>
          <w:lang w:val="fr-CA"/>
        </w:rPr>
        <w:t xml:space="preserve"> </w:t>
      </w:r>
    </w:p>
    <w:p w14:paraId="775AB6DF" w14:textId="77777777" w:rsidR="004007FA" w:rsidRDefault="004007FA" w:rsidP="00DF7042">
      <w:pPr>
        <w:spacing w:line="276" w:lineRule="auto"/>
        <w:outlineLvl w:val="0"/>
        <w:rPr>
          <w:lang w:val="fr-CA"/>
        </w:rPr>
      </w:pPr>
    </w:p>
    <w:p w14:paraId="61AD791D" w14:textId="2594B6C1" w:rsidR="003B689B" w:rsidRDefault="00003B03" w:rsidP="00DF7042">
      <w:pPr>
        <w:spacing w:line="276" w:lineRule="auto"/>
        <w:outlineLvl w:val="0"/>
        <w:rPr>
          <w:lang w:val="fr-CA"/>
        </w:rPr>
      </w:pPr>
      <w:r w:rsidRPr="003B689B">
        <w:rPr>
          <w:b/>
          <w:sz w:val="28"/>
          <w:szCs w:val="28"/>
          <w:lang w:val="fr-CA"/>
        </w:rPr>
        <w:t>[5] De</w:t>
      </w:r>
      <w:r w:rsidR="003B689B">
        <w:rPr>
          <w:b/>
          <w:sz w:val="28"/>
          <w:szCs w:val="28"/>
          <w:lang w:val="fr-CA"/>
        </w:rPr>
        <w:t>s</w:t>
      </w:r>
      <w:r w:rsidRPr="003B689B">
        <w:rPr>
          <w:b/>
          <w:sz w:val="28"/>
          <w:szCs w:val="28"/>
          <w:lang w:val="fr-CA"/>
        </w:rPr>
        <w:t xml:space="preserve"> relations plus transparentes avec la communauté. </w:t>
      </w:r>
      <w:r w:rsidR="00351E29">
        <w:rPr>
          <w:lang w:val="fr-CA"/>
        </w:rPr>
        <w:t>Il faut aussi voir à améliorer</w:t>
      </w:r>
      <w:r w:rsidR="00C27339">
        <w:rPr>
          <w:lang w:val="fr-CA"/>
        </w:rPr>
        <w:t xml:space="preserve"> la transparence de</w:t>
      </w:r>
      <w:r w:rsidR="00351E29">
        <w:rPr>
          <w:lang w:val="fr-CA"/>
        </w:rPr>
        <w:t xml:space="preserve"> l'Université et la communauté </w:t>
      </w:r>
      <w:r w:rsidR="00C27339">
        <w:rPr>
          <w:lang w:val="fr-CA"/>
        </w:rPr>
        <w:t xml:space="preserve">extérieure. </w:t>
      </w:r>
      <w:r w:rsidR="000742BA">
        <w:rPr>
          <w:lang w:val="fr-CA"/>
        </w:rPr>
        <w:t>Pour le moment, la plupart de l'intérêt porté par la communauté à l'Université de Moncton - et il faut reconnaître que cette attention se tourne souvent vers des aspects négatifs ou problématiques - reçoit pour seule récompense le silence de l'institution. La position de la FÉÉCUM reste la même à cet égard: si l'Université n'a rien à se reprocher ou à cacher, elle doit trouver moyen de répondre aux questions qui sont</w:t>
      </w:r>
      <w:r w:rsidR="00E71DCD">
        <w:rPr>
          <w:lang w:val="fr-CA"/>
        </w:rPr>
        <w:t xml:space="preserve"> posées. Et si, au contraire, elle a quelque chose à se reprocher ou à cacher - qu'on voit à remédier à la situation. La relation de l'Université avec la communauté acadienne est particulière et dépasse son seul rôle d'établissement d'enseignement; il ne faut pas sous-estime le tort que son silence peut lui causer en cas de controverse.</w:t>
      </w:r>
    </w:p>
    <w:p w14:paraId="67C66F7B" w14:textId="77777777" w:rsidR="003C350D" w:rsidRPr="00E71DCD" w:rsidRDefault="003C350D" w:rsidP="00DF7042">
      <w:pPr>
        <w:spacing w:line="276" w:lineRule="auto"/>
        <w:outlineLvl w:val="0"/>
        <w:rPr>
          <w:b/>
          <w:sz w:val="28"/>
          <w:szCs w:val="2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ayout w:type="fixed"/>
        <w:tblLook w:val="04A0" w:firstRow="1" w:lastRow="0" w:firstColumn="1" w:lastColumn="0" w:noHBand="0" w:noVBand="1"/>
      </w:tblPr>
      <w:tblGrid>
        <w:gridCol w:w="9137"/>
        <w:gridCol w:w="1159"/>
      </w:tblGrid>
      <w:tr w:rsidR="003B689B" w:rsidRPr="002233BD" w14:paraId="5551D8CE" w14:textId="77777777" w:rsidTr="003C6072">
        <w:tc>
          <w:tcPr>
            <w:tcW w:w="9137" w:type="dxa"/>
            <w:shd w:val="clear" w:color="auto" w:fill="404040" w:themeFill="text1" w:themeFillTint="BF"/>
          </w:tcPr>
          <w:p w14:paraId="731D584F" w14:textId="0977C9FF" w:rsidR="003B689B" w:rsidRPr="002233BD" w:rsidRDefault="003B689B" w:rsidP="003B689B">
            <w:pPr>
              <w:tabs>
                <w:tab w:val="left" w:pos="2760"/>
                <w:tab w:val="left" w:pos="2832"/>
                <w:tab w:val="left" w:pos="8980"/>
              </w:tabs>
              <w:spacing w:line="276" w:lineRule="auto"/>
              <w:outlineLvl w:val="0"/>
              <w:rPr>
                <w:b/>
                <w:color w:val="FFFFFF" w:themeColor="background1"/>
                <w:sz w:val="28"/>
                <w:szCs w:val="28"/>
                <w:lang w:val="fr-CA"/>
              </w:rPr>
            </w:pPr>
            <w:r w:rsidRPr="002233BD">
              <w:rPr>
                <w:b/>
                <w:color w:val="FFFFFF" w:themeColor="background1"/>
                <w:sz w:val="28"/>
                <w:szCs w:val="28"/>
                <w:lang w:val="fr-CA"/>
              </w:rPr>
              <w:lastRenderedPageBreak/>
              <w:t xml:space="preserve">La </w:t>
            </w:r>
            <w:r>
              <w:rPr>
                <w:b/>
                <w:color w:val="FFFFFF" w:themeColor="background1"/>
                <w:sz w:val="28"/>
                <w:szCs w:val="28"/>
                <w:lang w:val="fr-CA"/>
              </w:rPr>
              <w:t>gestion de risque</w:t>
            </w:r>
            <w:r w:rsidRPr="002233BD">
              <w:rPr>
                <w:b/>
                <w:color w:val="FFFFFF" w:themeColor="background1"/>
                <w:sz w:val="28"/>
                <w:szCs w:val="28"/>
                <w:lang w:val="fr-CA"/>
              </w:rPr>
              <w:tab/>
            </w:r>
            <w:r>
              <w:rPr>
                <w:b/>
                <w:color w:val="FFFFFF" w:themeColor="background1"/>
                <w:sz w:val="28"/>
                <w:szCs w:val="28"/>
                <w:lang w:val="fr-CA"/>
              </w:rPr>
              <w:tab/>
            </w:r>
            <w:r>
              <w:rPr>
                <w:b/>
                <w:color w:val="FFFFFF" w:themeColor="background1"/>
                <w:sz w:val="28"/>
                <w:szCs w:val="28"/>
                <w:lang w:val="fr-CA"/>
              </w:rPr>
              <w:tab/>
            </w:r>
          </w:p>
        </w:tc>
        <w:tc>
          <w:tcPr>
            <w:tcW w:w="1159" w:type="dxa"/>
            <w:shd w:val="clear" w:color="auto" w:fill="262626" w:themeFill="text1" w:themeFillTint="D9"/>
          </w:tcPr>
          <w:p w14:paraId="47D1C3D0" w14:textId="620E4E13" w:rsidR="003B689B" w:rsidRPr="002233BD" w:rsidRDefault="003B689B" w:rsidP="003C6072">
            <w:pPr>
              <w:tabs>
                <w:tab w:val="left" w:pos="2760"/>
                <w:tab w:val="left" w:pos="2832"/>
                <w:tab w:val="left" w:pos="8980"/>
              </w:tabs>
              <w:spacing w:line="276" w:lineRule="auto"/>
              <w:jc w:val="right"/>
              <w:outlineLvl w:val="0"/>
              <w:rPr>
                <w:b/>
                <w:color w:val="FFC000" w:themeColor="accent4"/>
                <w:sz w:val="32"/>
                <w:szCs w:val="32"/>
                <w:lang w:val="fr-CA"/>
              </w:rPr>
            </w:pPr>
            <w:r>
              <w:rPr>
                <w:b/>
                <w:color w:val="FFC000" w:themeColor="accent4"/>
                <w:sz w:val="32"/>
                <w:szCs w:val="32"/>
                <w:lang w:val="fr-CA"/>
              </w:rPr>
              <w:t>4</w:t>
            </w:r>
          </w:p>
        </w:tc>
      </w:tr>
    </w:tbl>
    <w:p w14:paraId="6685D3F5" w14:textId="77777777" w:rsidR="00C06500" w:rsidRDefault="00C06500" w:rsidP="00875300">
      <w:pPr>
        <w:spacing w:line="276" w:lineRule="auto"/>
        <w:rPr>
          <w:lang w:val="fr-CA"/>
        </w:rPr>
      </w:pPr>
    </w:p>
    <w:p w14:paraId="37214388" w14:textId="1A1DE681" w:rsidR="00C06500" w:rsidRDefault="00334152" w:rsidP="00875300">
      <w:pPr>
        <w:spacing w:line="276" w:lineRule="auto"/>
        <w:rPr>
          <w:lang w:val="fr-CA"/>
        </w:rPr>
      </w:pPr>
      <w:r>
        <w:rPr>
          <w:lang w:val="fr-CA"/>
        </w:rPr>
        <w:t>Sans diminuer</w:t>
      </w:r>
      <w:r w:rsidR="00FD2382">
        <w:rPr>
          <w:lang w:val="fr-CA"/>
        </w:rPr>
        <w:t xml:space="preserve"> l'importance de fournir un environnement sécuritaire, il n'est pas toujours évident de s'amuser sur le campus de Moncton. </w:t>
      </w:r>
      <w:r w:rsidR="00C27339">
        <w:rPr>
          <w:lang w:val="fr-CA"/>
        </w:rPr>
        <w:t>L</w:t>
      </w:r>
      <w:r w:rsidR="00E015A7">
        <w:rPr>
          <w:lang w:val="fr-CA"/>
        </w:rPr>
        <w:t xml:space="preserve">'organisation d'activités </w:t>
      </w:r>
      <w:r w:rsidR="00C27339">
        <w:rPr>
          <w:lang w:val="fr-CA"/>
        </w:rPr>
        <w:t xml:space="preserve">étudiantes </w:t>
      </w:r>
      <w:r w:rsidR="00E015A7">
        <w:rPr>
          <w:lang w:val="fr-CA"/>
        </w:rPr>
        <w:t xml:space="preserve">s’avère souvent problématique en raison des restrictions liées au risque perçu. </w:t>
      </w:r>
      <w:r>
        <w:rPr>
          <w:lang w:val="fr-CA"/>
        </w:rPr>
        <w:t>Dans l'esprit de bien des étudiantes et</w:t>
      </w:r>
      <w:r w:rsidR="00003B03">
        <w:rPr>
          <w:lang w:val="fr-CA"/>
        </w:rPr>
        <w:t xml:space="preserve"> étudiants, l’Université met plus d’effort à gérer des risques minimes ou inexistants qu’à adresser de</w:t>
      </w:r>
      <w:r w:rsidR="00E015A7">
        <w:rPr>
          <w:lang w:val="fr-CA"/>
        </w:rPr>
        <w:t>s</w:t>
      </w:r>
      <w:r w:rsidR="00003B03">
        <w:rPr>
          <w:lang w:val="fr-CA"/>
        </w:rPr>
        <w:t xml:space="preserve"> risques</w:t>
      </w:r>
      <w:r w:rsidR="00E015A7">
        <w:rPr>
          <w:lang w:val="fr-CA"/>
        </w:rPr>
        <w:t xml:space="preserve"> réels</w:t>
      </w:r>
      <w:r w:rsidR="00003B03">
        <w:rPr>
          <w:lang w:val="fr-CA"/>
        </w:rPr>
        <w:t>.</w:t>
      </w:r>
    </w:p>
    <w:p w14:paraId="2B7E0A17" w14:textId="77777777" w:rsidR="005A23E8" w:rsidRDefault="005A23E8" w:rsidP="00875300">
      <w:pPr>
        <w:spacing w:line="276" w:lineRule="auto"/>
        <w:rPr>
          <w:lang w:val="fr-CA"/>
        </w:rPr>
      </w:pPr>
    </w:p>
    <w:p w14:paraId="22EA00E0" w14:textId="66764ACA" w:rsidR="0076371E" w:rsidRPr="0076371E" w:rsidRDefault="00E015A7" w:rsidP="00875300">
      <w:pPr>
        <w:spacing w:line="276" w:lineRule="auto"/>
        <w:rPr>
          <w:lang w:val="fr-CA"/>
        </w:rPr>
      </w:pPr>
      <w:r w:rsidRPr="00E015A7">
        <w:rPr>
          <w:b/>
          <w:sz w:val="28"/>
          <w:lang w:val="fr-CA"/>
        </w:rPr>
        <w:t xml:space="preserve">[6] </w:t>
      </w:r>
      <w:r>
        <w:rPr>
          <w:b/>
          <w:sz w:val="28"/>
          <w:lang w:val="fr-CA"/>
        </w:rPr>
        <w:t>Limiter les restrictions liées aux risques dans</w:t>
      </w:r>
      <w:r w:rsidRPr="00E015A7">
        <w:rPr>
          <w:b/>
          <w:sz w:val="28"/>
          <w:lang w:val="fr-CA"/>
        </w:rPr>
        <w:t xml:space="preserve"> la tenue d’activités.</w:t>
      </w:r>
      <w:r w:rsidR="0076371E">
        <w:rPr>
          <w:lang w:val="fr-CA"/>
        </w:rPr>
        <w:t xml:space="preserve"> Quand l'Université de Moncton a adopté l'an dernier sa </w:t>
      </w:r>
      <w:r w:rsidR="0076371E">
        <w:rPr>
          <w:i/>
          <w:lang w:val="fr-CA"/>
        </w:rPr>
        <w:t>Politique sur les activités d'intégration</w:t>
      </w:r>
      <w:r w:rsidR="0076371E">
        <w:rPr>
          <w:lang w:val="fr-CA"/>
        </w:rPr>
        <w:t xml:space="preserve">, elle a affirmé sa juridiction sur des activités et des espaces qui dépassent le campus, en plus d'imposer son droit de contrôler des </w:t>
      </w:r>
      <w:r w:rsidR="00EE1412">
        <w:rPr>
          <w:lang w:val="fr-CA"/>
        </w:rPr>
        <w:t>organismes légalement distincts de l’institution</w:t>
      </w:r>
      <w:r w:rsidR="0076371E">
        <w:rPr>
          <w:lang w:val="fr-CA"/>
        </w:rPr>
        <w:t xml:space="preserve">. La </w:t>
      </w:r>
      <w:r w:rsidR="0076371E">
        <w:rPr>
          <w:i/>
          <w:lang w:val="fr-CA"/>
        </w:rPr>
        <w:t>Politique</w:t>
      </w:r>
      <w:r w:rsidR="005C315C">
        <w:rPr>
          <w:lang w:val="fr-CA"/>
        </w:rPr>
        <w:t xml:space="preserve"> a </w:t>
      </w:r>
      <w:r w:rsidR="00334152">
        <w:rPr>
          <w:lang w:val="fr-CA"/>
        </w:rPr>
        <w:t xml:space="preserve">depuis </w:t>
      </w:r>
      <w:r w:rsidR="005C315C">
        <w:rPr>
          <w:lang w:val="fr-CA"/>
        </w:rPr>
        <w:t>été amendée et la FÉÉCUM n'a pas reçu de plainte</w:t>
      </w:r>
      <w:r w:rsidR="00334152">
        <w:rPr>
          <w:lang w:val="fr-CA"/>
        </w:rPr>
        <w:t>s</w:t>
      </w:r>
      <w:r w:rsidR="005C315C">
        <w:rPr>
          <w:lang w:val="fr-CA"/>
        </w:rPr>
        <w:t xml:space="preserve"> cette année, mais un problème demeure sur le fond de la question.</w:t>
      </w:r>
    </w:p>
    <w:p w14:paraId="77D54A73" w14:textId="77777777" w:rsidR="0076371E" w:rsidRDefault="0076371E" w:rsidP="00875300">
      <w:pPr>
        <w:spacing w:line="276" w:lineRule="auto"/>
        <w:rPr>
          <w:lang w:val="fr-CA"/>
        </w:rPr>
      </w:pPr>
    </w:p>
    <w:p w14:paraId="1D55D40C" w14:textId="77B9A9CA" w:rsidR="005A23E8" w:rsidRDefault="0076371E" w:rsidP="00875300">
      <w:pPr>
        <w:spacing w:line="276" w:lineRule="auto"/>
        <w:rPr>
          <w:lang w:val="fr-CA"/>
        </w:rPr>
      </w:pPr>
      <w:r>
        <w:rPr>
          <w:lang w:val="fr-CA"/>
        </w:rPr>
        <w:t>Rappelons au besoin que l'Université de Moncton a obligé les conseils étudiants</w:t>
      </w:r>
      <w:r w:rsidR="00737AAD">
        <w:rPr>
          <w:lang w:val="fr-CA"/>
        </w:rPr>
        <w:t xml:space="preserve"> à se constituer en corporation</w:t>
      </w:r>
      <w:r>
        <w:rPr>
          <w:lang w:val="fr-CA"/>
        </w:rPr>
        <w:t xml:space="preserve"> et à se munir de leurs propres polices d'assurance. C'était déjà leur faire porter le risque associé à leurs activités - ce qui est acceptable - et détacher ces dernières de la responsabilité de l'Université. </w:t>
      </w:r>
      <w:r w:rsidR="00292C57">
        <w:rPr>
          <w:lang w:val="fr-CA"/>
        </w:rPr>
        <w:t>Malgré tout</w:t>
      </w:r>
      <w:r w:rsidR="00737AAD">
        <w:rPr>
          <w:lang w:val="fr-CA"/>
        </w:rPr>
        <w:t>,</w:t>
      </w:r>
      <w:r w:rsidR="00292C57">
        <w:rPr>
          <w:lang w:val="fr-CA"/>
        </w:rPr>
        <w:t xml:space="preserve"> le risque demeure un obstacle fréquemment cité par l'Université pour refuser la tenue d'une activité, ou exiger une assurance supplémentaire pour permettre son déroulement.</w:t>
      </w:r>
    </w:p>
    <w:p w14:paraId="361DD178" w14:textId="77777777" w:rsidR="00FD2382" w:rsidRDefault="00FD2382" w:rsidP="00875300">
      <w:pPr>
        <w:spacing w:line="276" w:lineRule="auto"/>
        <w:rPr>
          <w:lang w:val="fr-CA"/>
        </w:rPr>
      </w:pPr>
    </w:p>
    <w:p w14:paraId="73E6055C" w14:textId="635C3A02" w:rsidR="00F71039" w:rsidRPr="00E078BC" w:rsidRDefault="00334152" w:rsidP="00875300">
      <w:pPr>
        <w:spacing w:line="276" w:lineRule="auto"/>
        <w:rPr>
          <w:lang w:val="fr-CA"/>
        </w:rPr>
      </w:pPr>
      <w:r>
        <w:rPr>
          <w:lang w:val="fr-CA"/>
        </w:rPr>
        <w:t>En revanche</w:t>
      </w:r>
      <w:r w:rsidR="00EE1412">
        <w:rPr>
          <w:lang w:val="fr-CA"/>
        </w:rPr>
        <w:t xml:space="preserve">, l’Université ne fournit pas de jugement ou d’évaluation officielle du risque allégué pour motiver sa demande d’acquisition d’une assurance supplémentaire par les conseils étudiants qui planifient une activité sur le campus. Qu’il faille se munir </w:t>
      </w:r>
      <w:r w:rsidR="00B30CA1">
        <w:rPr>
          <w:lang w:val="fr-CA"/>
        </w:rPr>
        <w:t>de plus qu'</w:t>
      </w:r>
      <w:r w:rsidR="00EE1412">
        <w:rPr>
          <w:lang w:val="fr-CA"/>
        </w:rPr>
        <w:t xml:space="preserve">une assurance minimale d’ 1M$, et un statut de corporation en règle, pour </w:t>
      </w:r>
      <w:r w:rsidR="00B30CA1">
        <w:rPr>
          <w:lang w:val="fr-CA"/>
        </w:rPr>
        <w:t>tenir une activité étudiante</w:t>
      </w:r>
      <w:r w:rsidR="00EE1412">
        <w:rPr>
          <w:lang w:val="fr-CA"/>
        </w:rPr>
        <w:t xml:space="preserve"> sur le campus est difficilement justifiable. Pire encore, aucune distinction n’existe entre une expérience scientifique ou une partie d’échecs : les mêmes restrictions sont appliquées dans tous les cas. Dans les cas où de la nourriture ou une activité sportive est prévue, le coût d’assurance grimpe à 5 M$. Encore une fois, aucune distinction n’est faite entre un tournoi d’ultimate frisbee ou un pot-luck.</w:t>
      </w:r>
    </w:p>
    <w:p w14:paraId="7879CF75" w14:textId="77777777" w:rsidR="00F71039" w:rsidRDefault="00F71039" w:rsidP="00875300">
      <w:pPr>
        <w:spacing w:line="276" w:lineRule="auto"/>
        <w:rPr>
          <w:b/>
          <w:lang w:val="fr-CA"/>
        </w:rPr>
      </w:pPr>
    </w:p>
    <w:p w14:paraId="7418B33D" w14:textId="09717176" w:rsidR="00F71039" w:rsidRDefault="00897F99" w:rsidP="00875300">
      <w:pPr>
        <w:spacing w:line="276" w:lineRule="auto"/>
        <w:rPr>
          <w:lang w:val="fr-CA"/>
        </w:rPr>
      </w:pPr>
      <w:r>
        <w:rPr>
          <w:lang w:val="fr-CA"/>
        </w:rPr>
        <w:t xml:space="preserve">Inutile de vous dire que pour la majorité des associations étudiantes, il </w:t>
      </w:r>
      <w:r w:rsidR="00334152">
        <w:rPr>
          <w:lang w:val="fr-CA"/>
        </w:rPr>
        <w:t>est difficile</w:t>
      </w:r>
      <w:r>
        <w:rPr>
          <w:lang w:val="fr-CA"/>
        </w:rPr>
        <w:t xml:space="preserve"> de </w:t>
      </w:r>
      <w:r w:rsidR="00EE1412">
        <w:rPr>
          <w:lang w:val="fr-CA"/>
        </w:rPr>
        <w:t>s</w:t>
      </w:r>
      <w:r>
        <w:rPr>
          <w:lang w:val="fr-CA"/>
        </w:rPr>
        <w:t>e plier à ces demande</w:t>
      </w:r>
      <w:r w:rsidR="00EE1412">
        <w:rPr>
          <w:lang w:val="fr-CA"/>
        </w:rPr>
        <w:t>s</w:t>
      </w:r>
      <w:r>
        <w:rPr>
          <w:lang w:val="fr-CA"/>
        </w:rPr>
        <w:t>.</w:t>
      </w:r>
      <w:r w:rsidR="00EE1412">
        <w:rPr>
          <w:lang w:val="fr-CA"/>
        </w:rPr>
        <w:t xml:space="preserve"> Et quand même ce le serait, la quantité de barrières </w:t>
      </w:r>
      <w:r w:rsidR="00334152">
        <w:rPr>
          <w:lang w:val="fr-CA"/>
        </w:rPr>
        <w:t xml:space="preserve">administratives </w:t>
      </w:r>
      <w:r w:rsidR="00EE1412">
        <w:rPr>
          <w:lang w:val="fr-CA"/>
        </w:rPr>
        <w:t xml:space="preserve">qui se dressent entre un projet et </w:t>
      </w:r>
      <w:r w:rsidR="00334152">
        <w:rPr>
          <w:lang w:val="fr-CA"/>
        </w:rPr>
        <w:t>sa réalisation suffit à eu dissuader</w:t>
      </w:r>
      <w:r w:rsidR="00EE1412">
        <w:rPr>
          <w:lang w:val="fr-CA"/>
        </w:rPr>
        <w:t xml:space="preserve"> plusieurs. </w:t>
      </w:r>
    </w:p>
    <w:p w14:paraId="6B6002EB" w14:textId="77777777" w:rsidR="00897F99" w:rsidRPr="00E078BC" w:rsidRDefault="00897F99" w:rsidP="00BE4366">
      <w:pPr>
        <w:spacing w:line="276" w:lineRule="auto"/>
        <w:rPr>
          <w:lang w:val="fr-CA"/>
        </w:rPr>
      </w:pPr>
    </w:p>
    <w:p w14:paraId="27D09129" w14:textId="02AB8CD2" w:rsidR="00F71039" w:rsidRDefault="00334152" w:rsidP="00875300">
      <w:pPr>
        <w:spacing w:line="276" w:lineRule="auto"/>
        <w:rPr>
          <w:b/>
          <w:lang w:val="fr-CA"/>
        </w:rPr>
      </w:pPr>
      <w:r>
        <w:rPr>
          <w:lang w:val="fr-CA"/>
        </w:rPr>
        <w:t>L</w:t>
      </w:r>
      <w:r w:rsidR="004F253E">
        <w:rPr>
          <w:lang w:val="fr-CA"/>
        </w:rPr>
        <w:t xml:space="preserve">’Université de Moncton </w:t>
      </w:r>
      <w:r>
        <w:rPr>
          <w:lang w:val="fr-CA"/>
        </w:rPr>
        <w:t xml:space="preserve">doit </w:t>
      </w:r>
      <w:r w:rsidR="004F253E">
        <w:rPr>
          <w:lang w:val="fr-CA"/>
        </w:rPr>
        <w:t>trouver le moyen de donner plus de latitude aux associations étudiantes qu’elle a elle-même obligée de se constituer en corporation; les associations ne font pas partie de l’Université, mais les étudiantes et les étudiants en font partie : il faut voir à améliorer leur expérience sur le campus.</w:t>
      </w:r>
    </w:p>
    <w:p w14:paraId="075D9AF4" w14:textId="77777777" w:rsidR="00F71039" w:rsidRDefault="00F71039" w:rsidP="00875300">
      <w:pPr>
        <w:spacing w:line="276" w:lineRule="auto"/>
        <w:rPr>
          <w:b/>
          <w:lang w:val="fr-CA"/>
        </w:rPr>
      </w:pPr>
    </w:p>
    <w:p w14:paraId="4EFD9E3A" w14:textId="778BC8DE" w:rsidR="00003B03" w:rsidRDefault="00003B03" w:rsidP="00875300">
      <w:pPr>
        <w:spacing w:line="276" w:lineRule="auto"/>
        <w:rPr>
          <w:lang w:val="fr-CA"/>
        </w:rPr>
      </w:pPr>
      <w:r w:rsidRPr="00E015A7">
        <w:rPr>
          <w:b/>
          <w:sz w:val="28"/>
          <w:lang w:val="fr-CA"/>
        </w:rPr>
        <w:t>[7</w:t>
      </w:r>
      <w:r w:rsidR="00E015A7" w:rsidRPr="00E015A7">
        <w:rPr>
          <w:b/>
          <w:sz w:val="28"/>
          <w:lang w:val="fr-CA"/>
        </w:rPr>
        <w:t xml:space="preserve">] Développer un plan </w:t>
      </w:r>
      <w:r w:rsidRPr="00E015A7">
        <w:rPr>
          <w:b/>
          <w:sz w:val="28"/>
          <w:lang w:val="fr-CA"/>
        </w:rPr>
        <w:t>d’urgence clair et bien diffusé</w:t>
      </w:r>
      <w:r w:rsidR="00E015A7" w:rsidRPr="00E015A7">
        <w:rPr>
          <w:b/>
          <w:sz w:val="28"/>
          <w:lang w:val="fr-CA"/>
        </w:rPr>
        <w:t>.</w:t>
      </w:r>
      <w:r w:rsidR="00E015A7">
        <w:rPr>
          <w:lang w:val="fr-CA"/>
        </w:rPr>
        <w:t xml:space="preserve"> Quelle est la marche à suivre en cas de situation de force majeure sur le campus? Non seulement la population étudiante, mais une bonne partie du personnel ne saurait comment répondre à la question. </w:t>
      </w:r>
      <w:r w:rsidR="00453D5C">
        <w:rPr>
          <w:lang w:val="fr-CA"/>
        </w:rPr>
        <w:t>UN plan d'urgence, très daté et méconnu de la communauté, existe bien, mai doit au strict minimum être révisé pour tenir compte de nouvelles éventualités. Par exemple, s</w:t>
      </w:r>
      <w:r w:rsidR="00E015A7">
        <w:rPr>
          <w:lang w:val="fr-CA"/>
        </w:rPr>
        <w:t xml:space="preserve">i un tireur actif (situation qui s’est déjà vue à Moncton) </w:t>
      </w:r>
      <w:r w:rsidR="00EB0A45">
        <w:rPr>
          <w:lang w:val="fr-CA"/>
        </w:rPr>
        <w:t>se trouve sur le campus ou dans</w:t>
      </w:r>
      <w:r w:rsidR="00E015A7">
        <w:rPr>
          <w:lang w:val="fr-CA"/>
        </w:rPr>
        <w:t xml:space="preserve"> </w:t>
      </w:r>
      <w:r w:rsidR="00EB0A45">
        <w:rPr>
          <w:lang w:val="fr-CA"/>
        </w:rPr>
        <w:t>une Faculté</w:t>
      </w:r>
      <w:r w:rsidR="00E015A7">
        <w:rPr>
          <w:lang w:val="fr-CA"/>
        </w:rPr>
        <w:t>, il est primordial que toute la communauté sache comment agir de sorte à se protéger de la menace. Voilà un risque qui mériterait d’être géré</w:t>
      </w:r>
      <w:r w:rsidR="00EB0A45">
        <w:rPr>
          <w:lang w:val="fr-CA"/>
        </w:rPr>
        <w:t> : inutile d’en dire plus sur le sujet</w:t>
      </w:r>
      <w:r w:rsidR="00E015A7">
        <w:rPr>
          <w:lang w:val="fr-CA"/>
        </w:rPr>
        <w:t>.</w:t>
      </w:r>
    </w:p>
    <w:p w14:paraId="552614A6" w14:textId="77777777" w:rsidR="00E015A7" w:rsidRDefault="00E015A7" w:rsidP="00875300">
      <w:pPr>
        <w:spacing w:line="276" w:lineRule="auto"/>
        <w:rPr>
          <w:lang w:val="fr-CA"/>
        </w:rPr>
      </w:pPr>
    </w:p>
    <w:p w14:paraId="2295F793" w14:textId="48A5DC11" w:rsidR="00F71039" w:rsidRDefault="00EB0A45" w:rsidP="00875300">
      <w:pPr>
        <w:spacing w:line="276" w:lineRule="auto"/>
        <w:rPr>
          <w:lang w:val="fr-CA"/>
        </w:rPr>
      </w:pPr>
      <w:r>
        <w:rPr>
          <w:lang w:val="fr-CA"/>
        </w:rPr>
        <w:t>Glissons également un mot sur</w:t>
      </w:r>
      <w:r w:rsidR="00E015A7">
        <w:rPr>
          <w:lang w:val="fr-CA"/>
        </w:rPr>
        <w:t xml:space="preserve"> l’éclairage </w:t>
      </w:r>
      <w:r>
        <w:rPr>
          <w:lang w:val="fr-CA"/>
        </w:rPr>
        <w:t xml:space="preserve">et le sentiment de sécurité </w:t>
      </w:r>
      <w:r w:rsidR="00E015A7">
        <w:rPr>
          <w:lang w:val="fr-CA"/>
        </w:rPr>
        <w:t xml:space="preserve">sur le campus. Après deux marches exploratoires </w:t>
      </w:r>
      <w:r>
        <w:rPr>
          <w:lang w:val="fr-CA"/>
        </w:rPr>
        <w:t>ayan</w:t>
      </w:r>
      <w:r w:rsidR="00E015A7">
        <w:rPr>
          <w:lang w:val="fr-CA"/>
        </w:rPr>
        <w:t xml:space="preserve">t produit des résultats franchement honteux pour l’Université, quelles actions ont été entreprises? Il va de soi que les étudiantes et les étudiants ne risquent pas de rester </w:t>
      </w:r>
      <w:r>
        <w:rPr>
          <w:lang w:val="fr-CA"/>
        </w:rPr>
        <w:t>plus qu’il n’est nécessaire</w:t>
      </w:r>
      <w:r w:rsidR="00E015A7">
        <w:rPr>
          <w:lang w:val="fr-CA"/>
        </w:rPr>
        <w:t xml:space="preserve"> sur un campus où ils jugent que leur sécurité </w:t>
      </w:r>
      <w:r>
        <w:rPr>
          <w:lang w:val="fr-CA"/>
        </w:rPr>
        <w:t xml:space="preserve">personnelle </w:t>
      </w:r>
      <w:r w:rsidR="00E015A7">
        <w:rPr>
          <w:lang w:val="fr-CA"/>
        </w:rPr>
        <w:t>est menacée.</w:t>
      </w:r>
      <w:r>
        <w:rPr>
          <w:lang w:val="fr-CA"/>
        </w:rPr>
        <w:t xml:space="preserve"> Une réaction allergique ou une blessure mineure peut être gérée assez aisément, mais la chose est plus complexe en cas d’agression sexuelle ou de viol. Ici aussi l’Université a intérêt à agir et rapidement; d’abord en adoptant une politique sur la violence sexuelle qui se fait attendre depuis trop longtemps, de même qu’en portant sérieusement attention aux risques possibles à la sécurité étudiante.</w:t>
      </w:r>
    </w:p>
    <w:p w14:paraId="1DF855EA" w14:textId="77777777" w:rsidR="00453D5C" w:rsidRDefault="00453D5C" w:rsidP="00875300">
      <w:pPr>
        <w:spacing w:line="276" w:lineRule="auto"/>
        <w:rPr>
          <w:lang w:val="fr-CA"/>
        </w:rPr>
      </w:pPr>
    </w:p>
    <w:p w14:paraId="5B04AE66" w14:textId="77777777" w:rsidR="00453D5C" w:rsidRDefault="00453D5C" w:rsidP="00875300">
      <w:pPr>
        <w:spacing w:line="276" w:lineRule="auto"/>
        <w:rPr>
          <w:lang w:val="fr-CA"/>
        </w:rPr>
      </w:pPr>
    </w:p>
    <w:p w14:paraId="5DA36854" w14:textId="77777777" w:rsidR="00453D5C" w:rsidRDefault="00453D5C" w:rsidP="00875300">
      <w:pPr>
        <w:spacing w:line="276" w:lineRule="auto"/>
        <w:rPr>
          <w:lang w:val="fr-CA"/>
        </w:rPr>
      </w:pPr>
    </w:p>
    <w:p w14:paraId="60E64038" w14:textId="77777777" w:rsidR="00453D5C" w:rsidRDefault="00453D5C" w:rsidP="00875300">
      <w:pPr>
        <w:spacing w:line="276" w:lineRule="auto"/>
        <w:rPr>
          <w:lang w:val="fr-CA"/>
        </w:rPr>
      </w:pPr>
    </w:p>
    <w:p w14:paraId="7C3A9F26" w14:textId="77777777" w:rsidR="00453D5C" w:rsidRDefault="00453D5C" w:rsidP="00875300">
      <w:pPr>
        <w:spacing w:line="276" w:lineRule="auto"/>
        <w:rPr>
          <w:lang w:val="fr-CA"/>
        </w:rPr>
      </w:pPr>
    </w:p>
    <w:p w14:paraId="6FF869D7" w14:textId="77777777" w:rsidR="00453D5C" w:rsidRDefault="00453D5C" w:rsidP="00875300">
      <w:pPr>
        <w:spacing w:line="276" w:lineRule="auto"/>
        <w:rPr>
          <w:lang w:val="fr-CA"/>
        </w:rPr>
      </w:pPr>
    </w:p>
    <w:p w14:paraId="280152D2" w14:textId="77777777" w:rsidR="00453D5C" w:rsidRDefault="00453D5C" w:rsidP="00875300">
      <w:pPr>
        <w:spacing w:line="276" w:lineRule="auto"/>
        <w:rPr>
          <w:lang w:val="fr-CA"/>
        </w:rPr>
      </w:pPr>
    </w:p>
    <w:p w14:paraId="55D3038D" w14:textId="77777777" w:rsidR="00453D5C" w:rsidRDefault="00453D5C" w:rsidP="00875300">
      <w:pPr>
        <w:spacing w:line="276" w:lineRule="auto"/>
        <w:rPr>
          <w:lang w:val="fr-CA"/>
        </w:rPr>
      </w:pPr>
    </w:p>
    <w:p w14:paraId="1B3C1A15" w14:textId="77777777" w:rsidR="00453D5C" w:rsidRDefault="00453D5C" w:rsidP="00875300">
      <w:pPr>
        <w:spacing w:line="276" w:lineRule="auto"/>
        <w:rPr>
          <w:lang w:val="fr-CA"/>
        </w:rPr>
      </w:pPr>
    </w:p>
    <w:p w14:paraId="6BC153A5" w14:textId="77777777" w:rsidR="00453D5C" w:rsidRDefault="00453D5C" w:rsidP="00875300">
      <w:pPr>
        <w:spacing w:line="276" w:lineRule="auto"/>
        <w:rPr>
          <w:lang w:val="fr-CA"/>
        </w:rPr>
      </w:pPr>
    </w:p>
    <w:p w14:paraId="72B2CDBC" w14:textId="77777777" w:rsidR="00453D5C" w:rsidRDefault="00453D5C" w:rsidP="00875300">
      <w:pPr>
        <w:spacing w:line="276" w:lineRule="auto"/>
        <w:rPr>
          <w:lang w:val="fr-CA"/>
        </w:rPr>
      </w:pPr>
    </w:p>
    <w:p w14:paraId="508B9B9C" w14:textId="77777777" w:rsidR="00453D5C" w:rsidRDefault="00453D5C" w:rsidP="00875300">
      <w:pPr>
        <w:spacing w:line="276" w:lineRule="auto"/>
        <w:rPr>
          <w:lang w:val="fr-CA"/>
        </w:rPr>
      </w:pPr>
    </w:p>
    <w:p w14:paraId="16DD8252" w14:textId="77777777" w:rsidR="00453D5C" w:rsidRDefault="00453D5C" w:rsidP="00875300">
      <w:pPr>
        <w:spacing w:line="276" w:lineRule="auto"/>
        <w:rPr>
          <w:lang w:val="fr-CA"/>
        </w:rPr>
      </w:pPr>
    </w:p>
    <w:p w14:paraId="4ADD44AD" w14:textId="77777777" w:rsidR="00453D5C" w:rsidRDefault="00453D5C" w:rsidP="00875300">
      <w:pPr>
        <w:spacing w:line="276" w:lineRule="auto"/>
        <w:rPr>
          <w:lang w:val="fr-CA"/>
        </w:rPr>
      </w:pPr>
    </w:p>
    <w:p w14:paraId="25A0863A" w14:textId="77777777" w:rsidR="00453D5C" w:rsidRDefault="00453D5C" w:rsidP="00875300">
      <w:pPr>
        <w:spacing w:line="276" w:lineRule="auto"/>
        <w:rPr>
          <w:lang w:val="fr-CA"/>
        </w:rPr>
      </w:pPr>
    </w:p>
    <w:p w14:paraId="1A4A2FB2" w14:textId="77777777" w:rsidR="00453D5C" w:rsidRPr="00EB0A45" w:rsidRDefault="00453D5C" w:rsidP="00875300">
      <w:pPr>
        <w:spacing w:line="276" w:lineRule="auto"/>
        <w:rPr>
          <w:lang w:val="fr-CA"/>
        </w:rPr>
      </w:pPr>
    </w:p>
    <w:p w14:paraId="33F3C5CA" w14:textId="77777777" w:rsidR="00E06D69" w:rsidRDefault="00E06D69" w:rsidP="00DF7042">
      <w:pPr>
        <w:spacing w:line="276" w:lineRule="auto"/>
        <w:outlineLvl w:val="0"/>
        <w:rPr>
          <w:b/>
          <w:lang w:val="fr-CA"/>
        </w:rPr>
      </w:pPr>
    </w:p>
    <w:p w14:paraId="42AF9E4C" w14:textId="77777777" w:rsidR="003C350D" w:rsidRDefault="003C350D" w:rsidP="00DF7042">
      <w:pPr>
        <w:spacing w:line="276" w:lineRule="auto"/>
        <w:outlineLvl w:val="0"/>
        <w:rPr>
          <w:b/>
          <w:lang w:val="fr-CA"/>
        </w:rPr>
      </w:pPr>
    </w:p>
    <w:p w14:paraId="66589091" w14:textId="77777777" w:rsidR="003C350D" w:rsidRDefault="003C350D" w:rsidP="00DF7042">
      <w:pPr>
        <w:spacing w:line="276" w:lineRule="auto"/>
        <w:outlineLvl w:val="0"/>
        <w:rPr>
          <w:b/>
          <w:lang w:val="fr-CA"/>
        </w:rPr>
      </w:pPr>
    </w:p>
    <w:p w14:paraId="6EAEE509" w14:textId="77777777" w:rsidR="003C350D" w:rsidRDefault="003C350D" w:rsidP="00DF7042">
      <w:pPr>
        <w:spacing w:line="276" w:lineRule="auto"/>
        <w:outlineLvl w:val="0"/>
        <w:rPr>
          <w:b/>
          <w:lang w:val="fr-CA"/>
        </w:rPr>
      </w:pPr>
    </w:p>
    <w:p w14:paraId="46958CB8" w14:textId="77777777" w:rsidR="003C350D" w:rsidRDefault="003C350D" w:rsidP="00DF7042">
      <w:pPr>
        <w:spacing w:line="276" w:lineRule="auto"/>
        <w:outlineLvl w:val="0"/>
        <w:rPr>
          <w:b/>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ayout w:type="fixed"/>
        <w:tblLook w:val="04A0" w:firstRow="1" w:lastRow="0" w:firstColumn="1" w:lastColumn="0" w:noHBand="0" w:noVBand="1"/>
      </w:tblPr>
      <w:tblGrid>
        <w:gridCol w:w="9137"/>
        <w:gridCol w:w="1159"/>
      </w:tblGrid>
      <w:tr w:rsidR="00E06D69" w:rsidRPr="002233BD" w14:paraId="7E6073DD" w14:textId="77777777" w:rsidTr="003C6072">
        <w:tc>
          <w:tcPr>
            <w:tcW w:w="9137" w:type="dxa"/>
            <w:shd w:val="clear" w:color="auto" w:fill="404040" w:themeFill="text1" w:themeFillTint="BF"/>
          </w:tcPr>
          <w:p w14:paraId="1C5EA155" w14:textId="113D109F" w:rsidR="00E06D69" w:rsidRPr="002233BD" w:rsidRDefault="00E06D69" w:rsidP="003C6072">
            <w:pPr>
              <w:tabs>
                <w:tab w:val="left" w:pos="2760"/>
                <w:tab w:val="left" w:pos="2832"/>
                <w:tab w:val="left" w:pos="8980"/>
              </w:tabs>
              <w:spacing w:line="276" w:lineRule="auto"/>
              <w:outlineLvl w:val="0"/>
              <w:rPr>
                <w:b/>
                <w:color w:val="FFFFFF" w:themeColor="background1"/>
                <w:sz w:val="28"/>
                <w:szCs w:val="28"/>
                <w:lang w:val="fr-CA"/>
              </w:rPr>
            </w:pPr>
            <w:r>
              <w:rPr>
                <w:b/>
                <w:color w:val="FFFFFF" w:themeColor="background1"/>
                <w:sz w:val="28"/>
                <w:szCs w:val="28"/>
                <w:lang w:val="fr-CA"/>
              </w:rPr>
              <w:lastRenderedPageBreak/>
              <w:t>Les espaces universitaires</w:t>
            </w:r>
            <w:r w:rsidRPr="002233BD">
              <w:rPr>
                <w:b/>
                <w:color w:val="FFFFFF" w:themeColor="background1"/>
                <w:sz w:val="28"/>
                <w:szCs w:val="28"/>
                <w:lang w:val="fr-CA"/>
              </w:rPr>
              <w:tab/>
            </w:r>
            <w:r>
              <w:rPr>
                <w:b/>
                <w:color w:val="FFFFFF" w:themeColor="background1"/>
                <w:sz w:val="28"/>
                <w:szCs w:val="28"/>
                <w:lang w:val="fr-CA"/>
              </w:rPr>
              <w:tab/>
            </w:r>
            <w:r>
              <w:rPr>
                <w:b/>
                <w:color w:val="FFFFFF" w:themeColor="background1"/>
                <w:sz w:val="28"/>
                <w:szCs w:val="28"/>
                <w:lang w:val="fr-CA"/>
              </w:rPr>
              <w:tab/>
            </w:r>
          </w:p>
        </w:tc>
        <w:tc>
          <w:tcPr>
            <w:tcW w:w="1159" w:type="dxa"/>
            <w:shd w:val="clear" w:color="auto" w:fill="262626" w:themeFill="text1" w:themeFillTint="D9"/>
          </w:tcPr>
          <w:p w14:paraId="755FFC56" w14:textId="6D16D5D5" w:rsidR="00E06D69" w:rsidRPr="002233BD" w:rsidRDefault="00E06D69" w:rsidP="003C6072">
            <w:pPr>
              <w:tabs>
                <w:tab w:val="left" w:pos="2760"/>
                <w:tab w:val="left" w:pos="2832"/>
                <w:tab w:val="left" w:pos="8980"/>
              </w:tabs>
              <w:spacing w:line="276" w:lineRule="auto"/>
              <w:jc w:val="right"/>
              <w:outlineLvl w:val="0"/>
              <w:rPr>
                <w:b/>
                <w:color w:val="FFC000" w:themeColor="accent4"/>
                <w:sz w:val="32"/>
                <w:szCs w:val="32"/>
                <w:lang w:val="fr-CA"/>
              </w:rPr>
            </w:pPr>
            <w:r>
              <w:rPr>
                <w:b/>
                <w:color w:val="FFC000" w:themeColor="accent4"/>
                <w:sz w:val="32"/>
                <w:szCs w:val="32"/>
                <w:lang w:val="fr-CA"/>
              </w:rPr>
              <w:t>5</w:t>
            </w:r>
          </w:p>
        </w:tc>
      </w:tr>
    </w:tbl>
    <w:p w14:paraId="30CC799B" w14:textId="77777777" w:rsidR="00873B1A" w:rsidRDefault="00873B1A" w:rsidP="00875300">
      <w:pPr>
        <w:spacing w:line="276" w:lineRule="auto"/>
        <w:rPr>
          <w:lang w:val="fr-CA"/>
        </w:rPr>
      </w:pPr>
    </w:p>
    <w:p w14:paraId="56056B28" w14:textId="25649401" w:rsidR="00F71039" w:rsidRDefault="00241D9D" w:rsidP="00875300">
      <w:pPr>
        <w:spacing w:line="276" w:lineRule="auto"/>
        <w:rPr>
          <w:lang w:val="fr-CA"/>
        </w:rPr>
      </w:pPr>
      <w:r>
        <w:rPr>
          <w:lang w:val="fr-CA"/>
        </w:rPr>
        <w:t>N</w:t>
      </w:r>
      <w:r w:rsidR="00F71039">
        <w:rPr>
          <w:lang w:val="fr-CA"/>
        </w:rPr>
        <w:t xml:space="preserve">os étudiantes et nos étudiants se trouvent sur un campus, disons-le, superbe, auquel </w:t>
      </w:r>
      <w:r w:rsidR="00762E2A">
        <w:rPr>
          <w:lang w:val="fr-CA"/>
        </w:rPr>
        <w:t>l'accès est cependant difficile</w:t>
      </w:r>
      <w:r w:rsidR="00EB0A45">
        <w:rPr>
          <w:lang w:val="fr-CA"/>
        </w:rPr>
        <w:t>. Plusieurs se demandent quel</w:t>
      </w:r>
      <w:r w:rsidR="00F71039">
        <w:rPr>
          <w:lang w:val="fr-CA"/>
        </w:rPr>
        <w:t xml:space="preserve"> endroit s’offre à eux </w:t>
      </w:r>
      <w:r w:rsidR="00EB0A45">
        <w:rPr>
          <w:lang w:val="fr-CA"/>
        </w:rPr>
        <w:t>pour s’adonner aux activités qui les intéressent sur le campus</w:t>
      </w:r>
      <w:r w:rsidR="00F71039">
        <w:rPr>
          <w:lang w:val="fr-CA"/>
        </w:rPr>
        <w:t>.</w:t>
      </w:r>
    </w:p>
    <w:p w14:paraId="78B2A523" w14:textId="77777777" w:rsidR="00F71039" w:rsidRDefault="00F71039" w:rsidP="00875300">
      <w:pPr>
        <w:spacing w:line="276" w:lineRule="auto"/>
        <w:rPr>
          <w:lang w:val="fr-CA"/>
        </w:rPr>
      </w:pPr>
    </w:p>
    <w:p w14:paraId="111D7F15" w14:textId="15E0B3F4" w:rsidR="0009543E" w:rsidRDefault="00E015A7" w:rsidP="00875300">
      <w:pPr>
        <w:spacing w:line="276" w:lineRule="auto"/>
        <w:rPr>
          <w:lang w:val="fr-CA"/>
        </w:rPr>
      </w:pPr>
      <w:r w:rsidRPr="00E015A7">
        <w:rPr>
          <w:b/>
          <w:sz w:val="28"/>
          <w:lang w:val="fr-CA"/>
        </w:rPr>
        <w:t>[8] Laisser libre cours à la vie étudiante sur campus.</w:t>
      </w:r>
      <w:r>
        <w:rPr>
          <w:b/>
          <w:lang w:val="fr-CA"/>
        </w:rPr>
        <w:t xml:space="preserve"> </w:t>
      </w:r>
      <w:r w:rsidR="00EB0A45" w:rsidRPr="00EB0A45">
        <w:rPr>
          <w:lang w:val="fr-CA"/>
        </w:rPr>
        <w:t>D’abord, les sports :</w:t>
      </w:r>
      <w:r w:rsidR="00F71039">
        <w:rPr>
          <w:lang w:val="fr-CA"/>
        </w:rPr>
        <w:t xml:space="preserve"> depuis la construction du Stade Moncton 2010, la pelouse qui s’y trouve est le seul endroit officiellement reconnu sur le campus où l’on puisse s’adonner </w:t>
      </w:r>
      <w:r w:rsidR="00EB0A45">
        <w:rPr>
          <w:lang w:val="fr-CA"/>
        </w:rPr>
        <w:t>aux sports extérieurs. Or le</w:t>
      </w:r>
      <w:r w:rsidR="00F71039">
        <w:rPr>
          <w:lang w:val="fr-CA"/>
        </w:rPr>
        <w:t xml:space="preserve"> Stade </w:t>
      </w:r>
      <w:r w:rsidR="00EB0A45">
        <w:rPr>
          <w:lang w:val="fr-CA"/>
        </w:rPr>
        <w:t>est fermé</w:t>
      </w:r>
      <w:r w:rsidR="00F71039">
        <w:rPr>
          <w:lang w:val="fr-CA"/>
        </w:rPr>
        <w:t xml:space="preserve"> </w:t>
      </w:r>
      <w:r w:rsidR="00EB0A45">
        <w:rPr>
          <w:lang w:val="fr-CA"/>
        </w:rPr>
        <w:t xml:space="preserve">la majorité du temps, </w:t>
      </w:r>
      <w:r w:rsidR="00241D9D">
        <w:rPr>
          <w:lang w:val="fr-CA"/>
        </w:rPr>
        <w:t>et pratiquement interdit aux étudiants quand il est ouvert</w:t>
      </w:r>
      <w:r w:rsidR="00EB0A45">
        <w:rPr>
          <w:lang w:val="fr-CA"/>
        </w:rPr>
        <w:t>.</w:t>
      </w:r>
      <w:r w:rsidR="0096549F">
        <w:rPr>
          <w:lang w:val="fr-CA"/>
        </w:rPr>
        <w:t xml:space="preserve"> </w:t>
      </w:r>
    </w:p>
    <w:p w14:paraId="45474333" w14:textId="77777777" w:rsidR="0009543E" w:rsidRDefault="0009543E" w:rsidP="00875300">
      <w:pPr>
        <w:spacing w:line="276" w:lineRule="auto"/>
        <w:rPr>
          <w:lang w:val="fr-CA"/>
        </w:rPr>
      </w:pPr>
    </w:p>
    <w:p w14:paraId="59E9DCB5" w14:textId="6CF594CC" w:rsidR="0009543E" w:rsidRDefault="00EB0A45" w:rsidP="00875300">
      <w:pPr>
        <w:spacing w:line="276" w:lineRule="auto"/>
        <w:rPr>
          <w:lang w:val="fr-CA"/>
        </w:rPr>
      </w:pPr>
      <w:r>
        <w:rPr>
          <w:lang w:val="fr-CA"/>
        </w:rPr>
        <w:t>À preuve</w:t>
      </w:r>
      <w:r w:rsidR="0009543E">
        <w:rPr>
          <w:lang w:val="fr-CA"/>
        </w:rPr>
        <w:t>: à la rentrée 2017 un groupe étudiant a tenté d'organiser un tournoi de soccer inter-facultaire</w:t>
      </w:r>
      <w:r>
        <w:rPr>
          <w:lang w:val="fr-CA"/>
        </w:rPr>
        <w:t xml:space="preserve">. </w:t>
      </w:r>
      <w:r w:rsidR="0009543E">
        <w:rPr>
          <w:lang w:val="fr-CA"/>
        </w:rPr>
        <w:t>L'école l'Odyssée</w:t>
      </w:r>
      <w:r>
        <w:rPr>
          <w:lang w:val="fr-CA"/>
        </w:rPr>
        <w:t>,</w:t>
      </w:r>
      <w:r w:rsidR="0009543E">
        <w:rPr>
          <w:lang w:val="fr-CA"/>
        </w:rPr>
        <w:t xml:space="preserve"> à deux pas du campus, leur a permis d'utiliser son terrain pour 10$/l'heure</w:t>
      </w:r>
      <w:r>
        <w:rPr>
          <w:lang w:val="fr-CA"/>
        </w:rPr>
        <w:t xml:space="preserve"> alors que le Stade en demandait 100$</w:t>
      </w:r>
      <w:r w:rsidR="0009543E">
        <w:rPr>
          <w:lang w:val="fr-CA"/>
        </w:rPr>
        <w:t xml:space="preserve">. </w:t>
      </w:r>
      <w:r w:rsidR="00241D9D">
        <w:rPr>
          <w:lang w:val="fr-CA"/>
        </w:rPr>
        <w:t xml:space="preserve">Une </w:t>
      </w:r>
      <w:r>
        <w:rPr>
          <w:lang w:val="fr-CA"/>
        </w:rPr>
        <w:t>activité étudiante s’est déroulée hors-campus alors que le plus beau terrain en ville s’y trouve. Il faut voir le ridicule de la situation.</w:t>
      </w:r>
    </w:p>
    <w:p w14:paraId="3F399779" w14:textId="77777777" w:rsidR="0009543E" w:rsidRDefault="0009543E" w:rsidP="00875300">
      <w:pPr>
        <w:spacing w:line="276" w:lineRule="auto"/>
        <w:rPr>
          <w:lang w:val="fr-CA"/>
        </w:rPr>
      </w:pPr>
    </w:p>
    <w:p w14:paraId="027F86AF" w14:textId="2592F51A" w:rsidR="0096549F" w:rsidRDefault="00EB0A45" w:rsidP="00875300">
      <w:pPr>
        <w:spacing w:line="276" w:lineRule="auto"/>
        <w:rPr>
          <w:lang w:val="fr-CA"/>
        </w:rPr>
      </w:pPr>
      <w:r>
        <w:rPr>
          <w:lang w:val="fr-CA"/>
        </w:rPr>
        <w:t>Pire peut-être :</w:t>
      </w:r>
      <w:r w:rsidR="0009543E">
        <w:rPr>
          <w:lang w:val="fr-CA"/>
        </w:rPr>
        <w:t xml:space="preserve"> un second groupe d'étudiants </w:t>
      </w:r>
      <w:r>
        <w:rPr>
          <w:lang w:val="fr-CA"/>
        </w:rPr>
        <w:t>voulait</w:t>
      </w:r>
      <w:r w:rsidR="0009543E">
        <w:rPr>
          <w:lang w:val="fr-CA"/>
        </w:rPr>
        <w:t xml:space="preserve"> tenir un tournoi de soccer amical sur la pelouse entr</w:t>
      </w:r>
      <w:r>
        <w:rPr>
          <w:lang w:val="fr-CA"/>
        </w:rPr>
        <w:t>e le CEPS et le Centre étudiant.</w:t>
      </w:r>
      <w:r w:rsidR="0009543E">
        <w:rPr>
          <w:lang w:val="fr-CA"/>
        </w:rPr>
        <w:t xml:space="preserve"> </w:t>
      </w:r>
      <w:r>
        <w:rPr>
          <w:lang w:val="fr-CA"/>
        </w:rPr>
        <w:t>Ce fut interdit sous prétexte</w:t>
      </w:r>
      <w:r w:rsidR="0009543E">
        <w:rPr>
          <w:lang w:val="fr-CA"/>
        </w:rPr>
        <w:t xml:space="preserve"> que ce terrain n'est pas officiellement désigné comme terrain de soccer. </w:t>
      </w:r>
      <w:r>
        <w:rPr>
          <w:lang w:val="fr-CA"/>
        </w:rPr>
        <w:t>Alors l’</w:t>
      </w:r>
      <w:r w:rsidR="0009543E">
        <w:rPr>
          <w:lang w:val="fr-CA"/>
        </w:rPr>
        <w:t xml:space="preserve">évènement </w:t>
      </w:r>
      <w:r>
        <w:rPr>
          <w:lang w:val="fr-CA"/>
        </w:rPr>
        <w:t>a eu lieu</w:t>
      </w:r>
      <w:r w:rsidR="0009543E">
        <w:rPr>
          <w:lang w:val="fr-CA"/>
        </w:rPr>
        <w:t xml:space="preserve"> à l'école S</w:t>
      </w:r>
      <w:r>
        <w:rPr>
          <w:lang w:val="fr-CA"/>
        </w:rPr>
        <w:t xml:space="preserve">unny Brae, adjacente au campus. Les étudiantes et étudiants VEULENT </w:t>
      </w:r>
      <w:r w:rsidR="00762E2A">
        <w:rPr>
          <w:lang w:val="fr-CA"/>
        </w:rPr>
        <w:t>organiser leurs</w:t>
      </w:r>
      <w:r>
        <w:rPr>
          <w:lang w:val="fr-CA"/>
        </w:rPr>
        <w:t xml:space="preserve"> activités sur </w:t>
      </w:r>
      <w:r w:rsidR="00762E2A">
        <w:rPr>
          <w:lang w:val="fr-CA"/>
        </w:rPr>
        <w:t xml:space="preserve">le campus, </w:t>
      </w:r>
      <w:r>
        <w:rPr>
          <w:lang w:val="fr-CA"/>
        </w:rPr>
        <w:t xml:space="preserve">mais on les </w:t>
      </w:r>
      <w:r w:rsidR="004E63DF">
        <w:rPr>
          <w:lang w:val="fr-CA"/>
        </w:rPr>
        <w:t xml:space="preserve">y </w:t>
      </w:r>
      <w:r>
        <w:rPr>
          <w:lang w:val="fr-CA"/>
        </w:rPr>
        <w:t xml:space="preserve">traite </w:t>
      </w:r>
      <w:r w:rsidR="00762E2A">
        <w:rPr>
          <w:lang w:val="fr-CA"/>
        </w:rPr>
        <w:t>pratiquement comme des</w:t>
      </w:r>
      <w:r>
        <w:rPr>
          <w:lang w:val="fr-CA"/>
        </w:rPr>
        <w:t xml:space="preserve"> vandales.</w:t>
      </w:r>
    </w:p>
    <w:p w14:paraId="1C33CB35" w14:textId="77777777" w:rsidR="00F71039" w:rsidRDefault="00F71039" w:rsidP="00875300">
      <w:pPr>
        <w:spacing w:line="276" w:lineRule="auto"/>
        <w:rPr>
          <w:lang w:val="fr-CA"/>
        </w:rPr>
      </w:pPr>
    </w:p>
    <w:p w14:paraId="0A076F46" w14:textId="244B94C9" w:rsidR="00F71039" w:rsidRDefault="00E015A7" w:rsidP="00875300">
      <w:pPr>
        <w:spacing w:line="276" w:lineRule="auto"/>
        <w:rPr>
          <w:lang w:val="fr-CA"/>
        </w:rPr>
      </w:pPr>
      <w:r w:rsidRPr="00E015A7">
        <w:rPr>
          <w:b/>
          <w:sz w:val="28"/>
          <w:lang w:val="fr-CA"/>
        </w:rPr>
        <w:t xml:space="preserve">[9] </w:t>
      </w:r>
      <w:r>
        <w:rPr>
          <w:b/>
          <w:sz w:val="28"/>
          <w:lang w:val="fr-CA"/>
        </w:rPr>
        <w:t>Désigner et/ou aménager des espaces ouverts aux activités</w:t>
      </w:r>
      <w:r w:rsidRPr="00E015A7">
        <w:rPr>
          <w:b/>
          <w:sz w:val="28"/>
          <w:lang w:val="fr-CA"/>
        </w:rPr>
        <w:t xml:space="preserve"> étud</w:t>
      </w:r>
      <w:r>
        <w:rPr>
          <w:b/>
          <w:sz w:val="28"/>
          <w:lang w:val="fr-CA"/>
        </w:rPr>
        <w:t>iantes</w:t>
      </w:r>
      <w:r w:rsidRPr="00E015A7">
        <w:rPr>
          <w:b/>
          <w:sz w:val="28"/>
          <w:lang w:val="fr-CA"/>
        </w:rPr>
        <w:t xml:space="preserve">. </w:t>
      </w:r>
      <w:r>
        <w:rPr>
          <w:lang w:val="fr-CA"/>
        </w:rPr>
        <w:t xml:space="preserve">Il faut donner aux étudiantes et étudiants la liberté de se sentir chez eux sur le campus. </w:t>
      </w:r>
      <w:r w:rsidR="00F71039">
        <w:rPr>
          <w:lang w:val="fr-CA"/>
        </w:rPr>
        <w:t xml:space="preserve">À défaut d’utiliser </w:t>
      </w:r>
      <w:r w:rsidR="004E63DF">
        <w:rPr>
          <w:lang w:val="fr-CA"/>
        </w:rPr>
        <w:t>le stade extérieur</w:t>
      </w:r>
      <w:r w:rsidR="00F71039">
        <w:rPr>
          <w:lang w:val="fr-CA"/>
        </w:rPr>
        <w:t xml:space="preserve">, on est en droit de se demander s’il n’y aurait pas moyen d’aménager des installations, même rudimentaires, dans le carré bordé par le Centre étudiant, le CEPS et le Pavillon Jean-Cadieux. </w:t>
      </w:r>
      <w:r w:rsidR="00E01CB3">
        <w:rPr>
          <w:lang w:val="fr-CA"/>
        </w:rPr>
        <w:t xml:space="preserve">Ou au minimum, </w:t>
      </w:r>
      <w:r w:rsidR="004E63DF">
        <w:rPr>
          <w:lang w:val="fr-CA"/>
        </w:rPr>
        <w:t>d'</w:t>
      </w:r>
      <w:r w:rsidR="00E01CB3">
        <w:rPr>
          <w:lang w:val="fr-CA"/>
        </w:rPr>
        <w:t>en changer la désignation de sorte à permettr</w:t>
      </w:r>
      <w:r w:rsidR="004E63DF">
        <w:rPr>
          <w:lang w:val="fr-CA"/>
        </w:rPr>
        <w:t>e qu'on puisse y faire du sport; les anciens terrains de soccer entre l'avenue Université et le boulevard Wheeler offrent une autre possibilité.</w:t>
      </w:r>
    </w:p>
    <w:p w14:paraId="2F620866" w14:textId="77777777" w:rsidR="00873B1A" w:rsidRDefault="00873B1A" w:rsidP="00875300">
      <w:pPr>
        <w:spacing w:line="276" w:lineRule="auto"/>
        <w:rPr>
          <w:lang w:val="fr-CA"/>
        </w:rPr>
      </w:pPr>
    </w:p>
    <w:p w14:paraId="48ADA01E" w14:textId="6E7792BA" w:rsidR="00EB0A45" w:rsidRDefault="004E63DF" w:rsidP="00EB0A45">
      <w:pPr>
        <w:spacing w:line="276" w:lineRule="auto"/>
        <w:rPr>
          <w:lang w:val="fr-CA"/>
        </w:rPr>
      </w:pPr>
      <w:r>
        <w:rPr>
          <w:lang w:val="fr-CA"/>
        </w:rPr>
        <w:t>Ou regardons encore</w:t>
      </w:r>
      <w:r w:rsidR="00EB0A45">
        <w:rPr>
          <w:lang w:val="fr-CA"/>
        </w:rPr>
        <w:t xml:space="preserve"> l'espace adjacent</w:t>
      </w:r>
      <w:r>
        <w:rPr>
          <w:lang w:val="fr-CA"/>
        </w:rPr>
        <w:t xml:space="preserve"> au Stade</w:t>
      </w:r>
      <w:r w:rsidR="00EB0A45">
        <w:rPr>
          <w:lang w:val="fr-CA"/>
        </w:rPr>
        <w:t xml:space="preserve">, à une extrémité duquel se trouvent certaines installations athlétiques mais qui pour le reste est un terrain vague recouvert de gazon synthétique, </w:t>
      </w:r>
      <w:r>
        <w:rPr>
          <w:lang w:val="fr-CA"/>
        </w:rPr>
        <w:t>qui reste vide la plupart du temps. Ne pourrait-on pas s'en servir?</w:t>
      </w:r>
    </w:p>
    <w:p w14:paraId="28A7CE9A" w14:textId="77777777" w:rsidR="00EB0A45" w:rsidRDefault="00EB0A45" w:rsidP="00875300">
      <w:pPr>
        <w:spacing w:line="276" w:lineRule="auto"/>
        <w:rPr>
          <w:lang w:val="fr-CA"/>
        </w:rPr>
      </w:pPr>
    </w:p>
    <w:p w14:paraId="13B5FF68" w14:textId="0FA5AA6A" w:rsidR="00E01CB3" w:rsidRDefault="004E63DF" w:rsidP="0092545A">
      <w:pPr>
        <w:rPr>
          <w:lang w:val="fr-CA"/>
        </w:rPr>
      </w:pPr>
      <w:r>
        <w:rPr>
          <w:lang w:val="fr-CA"/>
        </w:rPr>
        <w:t>Il faut aussi parler</w:t>
      </w:r>
      <w:r w:rsidR="00E01CB3">
        <w:rPr>
          <w:lang w:val="fr-CA"/>
        </w:rPr>
        <w:t xml:space="preserve"> de la question des installations intérieures. Le Stade du CEPS n'est souvent pas plus facile d'accès que le Stade extérieur pour les activités étudiantes. </w:t>
      </w:r>
      <w:r>
        <w:rPr>
          <w:lang w:val="fr-CA"/>
        </w:rPr>
        <w:t>Les exemples ne manquent pas à ce chapitre non plus, et nous vous les épargnerons.</w:t>
      </w:r>
    </w:p>
    <w:p w14:paraId="5FA85FE2" w14:textId="77777777" w:rsidR="0087771E" w:rsidRDefault="0087771E" w:rsidP="0092545A">
      <w:pPr>
        <w:rPr>
          <w:lang w:val="fr-CA"/>
        </w:rPr>
      </w:pPr>
    </w:p>
    <w:p w14:paraId="597347D4" w14:textId="31D57607" w:rsidR="0087771E" w:rsidRDefault="0087771E" w:rsidP="0092545A">
      <w:pPr>
        <w:rPr>
          <w:lang w:val="fr-CA"/>
        </w:rPr>
      </w:pPr>
      <w:r>
        <w:rPr>
          <w:lang w:val="fr-CA"/>
        </w:rPr>
        <w:lastRenderedPageBreak/>
        <w:t>Dans tous les cas, on doit déplorer que des étudiantes et des étudiants animés d'un réel désir de créer de la vie sur le campus et d'améliorer l'expérience étudiante se tournent vers des installations hors-campus parce qu'ils leur offrent des conditions plus avantageuses.</w:t>
      </w:r>
    </w:p>
    <w:p w14:paraId="7F43F007" w14:textId="77777777" w:rsidR="00FC491A" w:rsidRDefault="00FC491A" w:rsidP="0092545A">
      <w:pPr>
        <w:rPr>
          <w:lang w:val="fr-CA"/>
        </w:rPr>
      </w:pPr>
    </w:p>
    <w:p w14:paraId="6C5C30E7" w14:textId="7E5D2FBF" w:rsidR="00FC491A" w:rsidRDefault="00FC491A" w:rsidP="0092545A">
      <w:pPr>
        <w:rPr>
          <w:lang w:val="fr-CA"/>
        </w:rPr>
      </w:pPr>
      <w:r>
        <w:rPr>
          <w:lang w:val="fr-CA"/>
        </w:rPr>
        <w:t>Et nous ne parlons encore que d’activités; il faudrait aussi se questionner sur l’accessibilité des espaces dans chaque Faculté pour la tenue de réunions ou de rencontres d’équipe, de conférences ou de vidéoconférences, ainsi que d’activités liées de plus près à l’expérience académique. On ne peut pas limiter ces espaces à la bibliothèque si on espère encourager l’implication étudiante au niveau des Facultés. Et certaines Facultés, à n’en pas douter, font déjà bien les choses; il faut que les autres puissent partager leurs succès.</w:t>
      </w:r>
    </w:p>
    <w:p w14:paraId="65E72410" w14:textId="77777777" w:rsidR="00E01CB3" w:rsidRDefault="00E01CB3" w:rsidP="0092545A">
      <w:pPr>
        <w:rPr>
          <w:lang w:val="fr-CA"/>
        </w:rPr>
      </w:pPr>
    </w:p>
    <w:p w14:paraId="1C6E7D76" w14:textId="77777777" w:rsidR="00C437C7" w:rsidRDefault="00C437C7" w:rsidP="00875300">
      <w:pPr>
        <w:spacing w:line="276" w:lineRule="auto"/>
        <w:rPr>
          <w:lang w:val="fr-CA"/>
        </w:rPr>
      </w:pPr>
    </w:p>
    <w:p w14:paraId="3C477CB9" w14:textId="77777777" w:rsidR="00EB0A45" w:rsidRDefault="00EB0A45" w:rsidP="00CD3513">
      <w:pPr>
        <w:spacing w:line="276" w:lineRule="auto"/>
        <w:rPr>
          <w:lang w:val="fr-CA"/>
        </w:rPr>
      </w:pPr>
    </w:p>
    <w:p w14:paraId="61876FBC" w14:textId="77777777" w:rsidR="004E63DF" w:rsidRDefault="004E63DF" w:rsidP="00CD3513">
      <w:pPr>
        <w:spacing w:line="276" w:lineRule="auto"/>
        <w:rPr>
          <w:lang w:val="fr-CA"/>
        </w:rPr>
      </w:pPr>
    </w:p>
    <w:p w14:paraId="23D66739" w14:textId="77777777" w:rsidR="004E63DF" w:rsidRDefault="004E63DF" w:rsidP="00CD3513">
      <w:pPr>
        <w:spacing w:line="276" w:lineRule="auto"/>
        <w:rPr>
          <w:lang w:val="fr-CA"/>
        </w:rPr>
      </w:pPr>
    </w:p>
    <w:p w14:paraId="7342CD12" w14:textId="77777777" w:rsidR="004E63DF" w:rsidRDefault="004E63DF" w:rsidP="00CD3513">
      <w:pPr>
        <w:spacing w:line="276" w:lineRule="auto"/>
        <w:rPr>
          <w:lang w:val="fr-CA"/>
        </w:rPr>
      </w:pPr>
    </w:p>
    <w:p w14:paraId="64C223CC" w14:textId="77777777" w:rsidR="004E63DF" w:rsidRDefault="004E63DF" w:rsidP="00CD3513">
      <w:pPr>
        <w:spacing w:line="276" w:lineRule="auto"/>
        <w:rPr>
          <w:lang w:val="fr-CA"/>
        </w:rPr>
      </w:pPr>
    </w:p>
    <w:p w14:paraId="06E4377C" w14:textId="77777777" w:rsidR="004E63DF" w:rsidRDefault="004E63DF" w:rsidP="00CD3513">
      <w:pPr>
        <w:spacing w:line="276" w:lineRule="auto"/>
        <w:rPr>
          <w:lang w:val="fr-CA"/>
        </w:rPr>
      </w:pPr>
    </w:p>
    <w:p w14:paraId="7C313283" w14:textId="77777777" w:rsidR="004E63DF" w:rsidRDefault="004E63DF" w:rsidP="00CD3513">
      <w:pPr>
        <w:spacing w:line="276" w:lineRule="auto"/>
        <w:rPr>
          <w:lang w:val="fr-CA"/>
        </w:rPr>
      </w:pPr>
    </w:p>
    <w:p w14:paraId="066BBAB6" w14:textId="77777777" w:rsidR="004E63DF" w:rsidRDefault="004E63DF" w:rsidP="00CD3513">
      <w:pPr>
        <w:spacing w:line="276" w:lineRule="auto"/>
        <w:rPr>
          <w:lang w:val="fr-CA"/>
        </w:rPr>
      </w:pPr>
    </w:p>
    <w:p w14:paraId="6DE699FA" w14:textId="77777777" w:rsidR="004E63DF" w:rsidRDefault="004E63DF" w:rsidP="00CD3513">
      <w:pPr>
        <w:spacing w:line="276" w:lineRule="auto"/>
        <w:rPr>
          <w:lang w:val="fr-CA"/>
        </w:rPr>
      </w:pPr>
    </w:p>
    <w:p w14:paraId="42ADFF0F" w14:textId="77777777" w:rsidR="004E63DF" w:rsidRDefault="004E63DF" w:rsidP="00CD3513">
      <w:pPr>
        <w:spacing w:line="276" w:lineRule="auto"/>
        <w:rPr>
          <w:lang w:val="fr-CA"/>
        </w:rPr>
      </w:pPr>
    </w:p>
    <w:p w14:paraId="281ECA60" w14:textId="77777777" w:rsidR="004E63DF" w:rsidRDefault="004E63DF" w:rsidP="00CD3513">
      <w:pPr>
        <w:spacing w:line="276" w:lineRule="auto"/>
        <w:rPr>
          <w:lang w:val="fr-CA"/>
        </w:rPr>
      </w:pPr>
    </w:p>
    <w:p w14:paraId="40469C3E" w14:textId="77777777" w:rsidR="004E63DF" w:rsidRDefault="004E63DF" w:rsidP="00CD3513">
      <w:pPr>
        <w:spacing w:line="276" w:lineRule="auto"/>
        <w:rPr>
          <w:lang w:val="fr-CA"/>
        </w:rPr>
      </w:pPr>
    </w:p>
    <w:p w14:paraId="6FE4C86B" w14:textId="77777777" w:rsidR="004E63DF" w:rsidRDefault="004E63DF" w:rsidP="00CD3513">
      <w:pPr>
        <w:spacing w:line="276" w:lineRule="auto"/>
        <w:rPr>
          <w:lang w:val="fr-CA"/>
        </w:rPr>
      </w:pPr>
    </w:p>
    <w:p w14:paraId="36E99F2B" w14:textId="77777777" w:rsidR="004E63DF" w:rsidRDefault="004E63DF" w:rsidP="00CD3513">
      <w:pPr>
        <w:spacing w:line="276" w:lineRule="auto"/>
        <w:rPr>
          <w:lang w:val="fr-CA"/>
        </w:rPr>
      </w:pPr>
    </w:p>
    <w:p w14:paraId="3B8BF67C" w14:textId="77777777" w:rsidR="004E63DF" w:rsidRDefault="004E63DF" w:rsidP="00CD3513">
      <w:pPr>
        <w:spacing w:line="276" w:lineRule="auto"/>
        <w:rPr>
          <w:lang w:val="fr-CA"/>
        </w:rPr>
      </w:pPr>
    </w:p>
    <w:p w14:paraId="037BBFED" w14:textId="77777777" w:rsidR="004E63DF" w:rsidRDefault="004E63DF" w:rsidP="00CD3513">
      <w:pPr>
        <w:spacing w:line="276" w:lineRule="auto"/>
        <w:rPr>
          <w:lang w:val="fr-CA"/>
        </w:rPr>
      </w:pPr>
    </w:p>
    <w:p w14:paraId="3D7EA883" w14:textId="77777777" w:rsidR="004E63DF" w:rsidRDefault="004E63DF" w:rsidP="00CD3513">
      <w:pPr>
        <w:spacing w:line="276" w:lineRule="auto"/>
        <w:rPr>
          <w:lang w:val="fr-CA"/>
        </w:rPr>
      </w:pPr>
    </w:p>
    <w:p w14:paraId="3F137305" w14:textId="77777777" w:rsidR="004E63DF" w:rsidRDefault="004E63DF" w:rsidP="00CD3513">
      <w:pPr>
        <w:spacing w:line="276" w:lineRule="auto"/>
        <w:rPr>
          <w:lang w:val="fr-CA"/>
        </w:rPr>
      </w:pPr>
    </w:p>
    <w:p w14:paraId="683060F4" w14:textId="77777777" w:rsidR="004E63DF" w:rsidRDefault="004E63DF" w:rsidP="00CD3513">
      <w:pPr>
        <w:spacing w:line="276" w:lineRule="auto"/>
        <w:rPr>
          <w:lang w:val="fr-CA"/>
        </w:rPr>
      </w:pPr>
    </w:p>
    <w:p w14:paraId="23045E30" w14:textId="77777777" w:rsidR="004E63DF" w:rsidRDefault="004E63DF" w:rsidP="00CD3513">
      <w:pPr>
        <w:spacing w:line="276" w:lineRule="auto"/>
        <w:rPr>
          <w:lang w:val="fr-CA"/>
        </w:rPr>
      </w:pPr>
    </w:p>
    <w:p w14:paraId="799E2057" w14:textId="77777777" w:rsidR="004E63DF" w:rsidRDefault="004E63DF" w:rsidP="00CD3513">
      <w:pPr>
        <w:spacing w:line="276" w:lineRule="auto"/>
        <w:rPr>
          <w:lang w:val="fr-CA"/>
        </w:rPr>
      </w:pPr>
    </w:p>
    <w:p w14:paraId="424B9FB1" w14:textId="77777777" w:rsidR="004E63DF" w:rsidRDefault="004E63DF" w:rsidP="00CD3513">
      <w:pPr>
        <w:spacing w:line="276" w:lineRule="auto"/>
        <w:rPr>
          <w:lang w:val="fr-CA"/>
        </w:rPr>
      </w:pPr>
    </w:p>
    <w:p w14:paraId="6A3A2D54" w14:textId="77777777" w:rsidR="004E63DF" w:rsidRDefault="004E63DF" w:rsidP="00CD3513">
      <w:pPr>
        <w:spacing w:line="276" w:lineRule="auto"/>
        <w:rPr>
          <w:lang w:val="fr-CA"/>
        </w:rPr>
      </w:pPr>
    </w:p>
    <w:p w14:paraId="54E9DC29" w14:textId="77777777" w:rsidR="004E63DF" w:rsidRDefault="004E63DF" w:rsidP="00CD3513">
      <w:pPr>
        <w:spacing w:line="276" w:lineRule="auto"/>
        <w:rPr>
          <w:lang w:val="fr-CA"/>
        </w:rPr>
      </w:pPr>
    </w:p>
    <w:p w14:paraId="2AAFF945" w14:textId="77777777" w:rsidR="004E63DF" w:rsidRDefault="004E63DF" w:rsidP="00CD3513">
      <w:pPr>
        <w:spacing w:line="276" w:lineRule="auto"/>
        <w:rPr>
          <w:lang w:val="fr-CA"/>
        </w:rPr>
      </w:pPr>
    </w:p>
    <w:p w14:paraId="3BFAA6E1" w14:textId="77777777" w:rsidR="004E63DF" w:rsidRDefault="004E63DF" w:rsidP="00CD3513">
      <w:pPr>
        <w:spacing w:line="276" w:lineRule="auto"/>
        <w:rPr>
          <w:lang w:val="fr-CA"/>
        </w:rPr>
      </w:pPr>
    </w:p>
    <w:p w14:paraId="19E0E546" w14:textId="77777777" w:rsidR="004E63DF" w:rsidRDefault="004E63DF" w:rsidP="00CD3513">
      <w:pPr>
        <w:spacing w:line="276" w:lineRule="auto"/>
        <w:rPr>
          <w:lang w:val="fr-CA"/>
        </w:rPr>
      </w:pPr>
    </w:p>
    <w:p w14:paraId="724451D2" w14:textId="77777777" w:rsidR="003C350D" w:rsidRDefault="003C350D" w:rsidP="00CD3513">
      <w:pPr>
        <w:spacing w:line="276" w:lineRule="auto"/>
        <w:rPr>
          <w:lang w:val="fr-CA"/>
        </w:rPr>
      </w:pPr>
      <w:bookmarkStart w:id="0" w:name="_GoBack"/>
      <w:bookmarkEnd w:id="0"/>
    </w:p>
    <w:p w14:paraId="63C8789B" w14:textId="77777777" w:rsidR="004E63DF" w:rsidRDefault="004E63DF" w:rsidP="00CD3513">
      <w:pPr>
        <w:spacing w:line="276" w:lineRule="auto"/>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ayout w:type="fixed"/>
        <w:tblLook w:val="04A0" w:firstRow="1" w:lastRow="0" w:firstColumn="1" w:lastColumn="0" w:noHBand="0" w:noVBand="1"/>
      </w:tblPr>
      <w:tblGrid>
        <w:gridCol w:w="9137"/>
        <w:gridCol w:w="1159"/>
      </w:tblGrid>
      <w:tr w:rsidR="004E63DF" w:rsidRPr="002233BD" w14:paraId="627E16E1" w14:textId="77777777" w:rsidTr="00DA4244">
        <w:tc>
          <w:tcPr>
            <w:tcW w:w="9137" w:type="dxa"/>
            <w:shd w:val="clear" w:color="auto" w:fill="404040" w:themeFill="text1" w:themeFillTint="BF"/>
          </w:tcPr>
          <w:p w14:paraId="79593352" w14:textId="3BB3DCB6" w:rsidR="004E63DF" w:rsidRPr="002233BD" w:rsidRDefault="004E63DF" w:rsidP="00DA4244">
            <w:pPr>
              <w:tabs>
                <w:tab w:val="left" w:pos="2760"/>
                <w:tab w:val="left" w:pos="2832"/>
                <w:tab w:val="left" w:pos="8980"/>
              </w:tabs>
              <w:spacing w:line="276" w:lineRule="auto"/>
              <w:outlineLvl w:val="0"/>
              <w:rPr>
                <w:b/>
                <w:color w:val="FFFFFF" w:themeColor="background1"/>
                <w:sz w:val="28"/>
                <w:szCs w:val="28"/>
                <w:lang w:val="fr-CA"/>
              </w:rPr>
            </w:pPr>
            <w:r>
              <w:rPr>
                <w:b/>
                <w:color w:val="FFFFFF" w:themeColor="background1"/>
                <w:sz w:val="28"/>
                <w:szCs w:val="28"/>
                <w:lang w:val="fr-CA"/>
              </w:rPr>
              <w:lastRenderedPageBreak/>
              <w:t>Conclusion</w:t>
            </w:r>
          </w:p>
        </w:tc>
        <w:tc>
          <w:tcPr>
            <w:tcW w:w="1159" w:type="dxa"/>
            <w:shd w:val="clear" w:color="auto" w:fill="262626" w:themeFill="text1" w:themeFillTint="D9"/>
          </w:tcPr>
          <w:p w14:paraId="6E12CE37" w14:textId="77777777" w:rsidR="004E63DF" w:rsidRPr="002233BD" w:rsidRDefault="004E63DF" w:rsidP="00DA4244">
            <w:pPr>
              <w:tabs>
                <w:tab w:val="left" w:pos="2760"/>
                <w:tab w:val="left" w:pos="2832"/>
                <w:tab w:val="left" w:pos="8980"/>
              </w:tabs>
              <w:spacing w:line="276" w:lineRule="auto"/>
              <w:jc w:val="right"/>
              <w:outlineLvl w:val="0"/>
              <w:rPr>
                <w:b/>
                <w:color w:val="FFC000" w:themeColor="accent4"/>
                <w:sz w:val="32"/>
                <w:szCs w:val="32"/>
                <w:lang w:val="fr-CA"/>
              </w:rPr>
            </w:pPr>
          </w:p>
        </w:tc>
      </w:tr>
    </w:tbl>
    <w:p w14:paraId="098FAF66" w14:textId="77777777" w:rsidR="008246FD" w:rsidRDefault="008246FD" w:rsidP="00CD3513">
      <w:pPr>
        <w:spacing w:line="276" w:lineRule="auto"/>
        <w:rPr>
          <w:lang w:val="fr-CA"/>
        </w:rPr>
      </w:pPr>
    </w:p>
    <w:p w14:paraId="4D5E739E" w14:textId="112F6D1C" w:rsidR="00CD3513" w:rsidRDefault="000A2F5F" w:rsidP="00CD3513">
      <w:pPr>
        <w:spacing w:line="276" w:lineRule="auto"/>
        <w:rPr>
          <w:lang w:val="fr-CA"/>
        </w:rPr>
      </w:pPr>
      <w:r w:rsidRPr="000A2F5F">
        <w:rPr>
          <w:lang w:val="fr-CA"/>
        </w:rPr>
        <w:t>On peut passer une partie importante de sa vie dans un endroit sans vouloir y retourner :</w:t>
      </w:r>
      <w:r>
        <w:rPr>
          <w:b/>
          <w:lang w:val="fr-CA"/>
        </w:rPr>
        <w:t xml:space="preserve"> </w:t>
      </w:r>
      <w:r>
        <w:rPr>
          <w:lang w:val="fr-CA"/>
        </w:rPr>
        <w:t>la FÉÉCUM refuse que</w:t>
      </w:r>
      <w:r w:rsidRPr="000A2F5F">
        <w:rPr>
          <w:lang w:val="fr-CA"/>
        </w:rPr>
        <w:t xml:space="preserve"> l’Université de Moncton soit un de ces endroits</w:t>
      </w:r>
      <w:r>
        <w:rPr>
          <w:b/>
          <w:lang w:val="fr-CA"/>
        </w:rPr>
        <w:t>.</w:t>
      </w:r>
      <w:r w:rsidRPr="000A2F5F">
        <w:rPr>
          <w:lang w:val="fr-CA"/>
        </w:rPr>
        <w:t xml:space="preserve"> </w:t>
      </w:r>
      <w:r w:rsidR="00DA4244">
        <w:rPr>
          <w:lang w:val="fr-CA"/>
        </w:rPr>
        <w:t>Pour la majorité</w:t>
      </w:r>
      <w:r>
        <w:rPr>
          <w:lang w:val="fr-CA"/>
        </w:rPr>
        <w:t xml:space="preserve">, </w:t>
      </w:r>
      <w:r w:rsidRPr="000A2F5F">
        <w:rPr>
          <w:b/>
          <w:lang w:val="fr-CA"/>
        </w:rPr>
        <w:t>dans 15 ou 20 ans, ce ne sont pas les cours qui reviendront les premiers à la mémoire de nos diplômés</w:t>
      </w:r>
      <w:r w:rsidR="00292514">
        <w:rPr>
          <w:b/>
          <w:lang w:val="fr-CA"/>
        </w:rPr>
        <w:t xml:space="preserve"> </w:t>
      </w:r>
      <w:r w:rsidR="00292514" w:rsidRPr="00292514">
        <w:rPr>
          <w:lang w:val="fr-CA"/>
        </w:rPr>
        <w:t>quand elles et ils pense</w:t>
      </w:r>
      <w:r w:rsidR="00292514">
        <w:rPr>
          <w:lang w:val="fr-CA"/>
        </w:rPr>
        <w:t>ro</w:t>
      </w:r>
      <w:r w:rsidR="00292514" w:rsidRPr="00292514">
        <w:rPr>
          <w:lang w:val="fr-CA"/>
        </w:rPr>
        <w:t>nt à l'Université de Moncton</w:t>
      </w:r>
      <w:r>
        <w:rPr>
          <w:lang w:val="fr-CA"/>
        </w:rPr>
        <w:t xml:space="preserve">. </w:t>
      </w:r>
      <w:r w:rsidR="001B0645">
        <w:rPr>
          <w:lang w:val="fr-CA"/>
        </w:rPr>
        <w:t xml:space="preserve">Sans vouloir nier l’importance de l’expérience académique, </w:t>
      </w:r>
      <w:r>
        <w:rPr>
          <w:lang w:val="fr-CA"/>
        </w:rPr>
        <w:t xml:space="preserve">ce </w:t>
      </w:r>
      <w:r w:rsidR="00292514">
        <w:rPr>
          <w:lang w:val="fr-CA"/>
        </w:rPr>
        <w:t xml:space="preserve">sont les moments qui </w:t>
      </w:r>
      <w:r w:rsidR="001B0645">
        <w:rPr>
          <w:lang w:val="fr-CA"/>
        </w:rPr>
        <w:t>ont rendu leur</w:t>
      </w:r>
      <w:r>
        <w:rPr>
          <w:lang w:val="fr-CA"/>
        </w:rPr>
        <w:t xml:space="preserve"> vie agréable </w:t>
      </w:r>
      <w:r w:rsidR="001B0645">
        <w:rPr>
          <w:lang w:val="fr-CA"/>
        </w:rPr>
        <w:t>dont elles et ils se souviendront</w:t>
      </w:r>
      <w:r w:rsidR="00292514" w:rsidRPr="00292514">
        <w:rPr>
          <w:lang w:val="fr-CA"/>
        </w:rPr>
        <w:t xml:space="preserve"> </w:t>
      </w:r>
      <w:r w:rsidR="00292514">
        <w:rPr>
          <w:lang w:val="fr-CA"/>
        </w:rPr>
        <w:t>avant tout</w:t>
      </w:r>
      <w:r>
        <w:rPr>
          <w:lang w:val="fr-CA"/>
        </w:rPr>
        <w:t>.</w:t>
      </w:r>
      <w:r w:rsidR="001B0645" w:rsidRPr="001B0645">
        <w:rPr>
          <w:lang w:val="fr-CA"/>
        </w:rPr>
        <w:t xml:space="preserve"> </w:t>
      </w:r>
      <w:r w:rsidR="001B0645">
        <w:rPr>
          <w:lang w:val="fr-CA"/>
        </w:rPr>
        <w:t>Ce sera ce que l’Université a offert pour réduire l’impact du stress, de l’anxiété et parfois de la déprime causée par les études qui restera le plus longtemps avec eux. Car les études universitaires sont tout sauf faciles de nos jours.</w:t>
      </w:r>
    </w:p>
    <w:p w14:paraId="65C3438F" w14:textId="77777777" w:rsidR="000A2F5F" w:rsidRDefault="000A2F5F" w:rsidP="00CD3513">
      <w:pPr>
        <w:spacing w:line="276" w:lineRule="auto"/>
        <w:rPr>
          <w:lang w:val="fr-CA"/>
        </w:rPr>
      </w:pPr>
    </w:p>
    <w:p w14:paraId="0F03BDA9" w14:textId="3FAA8CD0" w:rsidR="000A2F5F" w:rsidRPr="000A2F5F" w:rsidRDefault="000A2F5F" w:rsidP="00CD3513">
      <w:pPr>
        <w:spacing w:line="276" w:lineRule="auto"/>
        <w:rPr>
          <w:lang w:val="fr-CA"/>
        </w:rPr>
      </w:pPr>
      <w:r>
        <w:rPr>
          <w:lang w:val="fr-CA"/>
        </w:rPr>
        <w:t>L’apprentissage aura à jamais un impact sur leur vie au quotidien, mais c’est une chose bien peu tangible à laquelle se raccrocher pour créer un lien affectif à une institution.</w:t>
      </w:r>
    </w:p>
    <w:p w14:paraId="367E0B91" w14:textId="77777777" w:rsidR="000A2F5F" w:rsidRDefault="000A2F5F" w:rsidP="000A2F5F">
      <w:pPr>
        <w:spacing w:line="276" w:lineRule="auto"/>
        <w:rPr>
          <w:lang w:val="fr-CA"/>
        </w:rPr>
      </w:pPr>
    </w:p>
    <w:p w14:paraId="2C61942B" w14:textId="77777777" w:rsidR="000A2F5F" w:rsidRDefault="000A2F5F" w:rsidP="000A2F5F">
      <w:pPr>
        <w:spacing w:line="276" w:lineRule="auto"/>
        <w:rPr>
          <w:lang w:val="fr-CA"/>
        </w:rPr>
      </w:pPr>
      <w:r>
        <w:rPr>
          <w:lang w:val="fr-CA"/>
        </w:rPr>
        <w:t>Afin d'animer la vie étudiante, d'encourager la population étudiante à y participer, il faut que les conditions soient réunies pour faciliter l'organisation et limiter les coûts aux organisateurs. Par exemple, un tarif préférentiel qui sache tenir compte de la compétition à l'extérieur du campus pour les étudiants qui désirent utiliser les espaces sur le campus serait un premier pas logique. Mieux vaut davantage d'activités à moindre coût que deux ou trois grosses activités seulement par année - du moins si l'objectif est d'embellir la vie étudiante et pas seulement de générer des profits pour l'institution.</w:t>
      </w:r>
    </w:p>
    <w:p w14:paraId="5EC41EFB" w14:textId="77777777" w:rsidR="00FC491A" w:rsidRDefault="00FC491A" w:rsidP="00FC491A">
      <w:pPr>
        <w:spacing w:line="276" w:lineRule="auto"/>
        <w:rPr>
          <w:lang w:val="fr-CA"/>
        </w:rPr>
      </w:pPr>
    </w:p>
    <w:p w14:paraId="4057B0E6" w14:textId="4D71005C" w:rsidR="00FC491A" w:rsidRDefault="00FC491A" w:rsidP="00FC491A">
      <w:pPr>
        <w:spacing w:line="276" w:lineRule="auto"/>
        <w:rPr>
          <w:lang w:val="fr-CA"/>
        </w:rPr>
      </w:pPr>
      <w:r>
        <w:rPr>
          <w:lang w:val="fr-CA"/>
        </w:rPr>
        <w:t>Il faut comprendre que les étudiantes et les étudiants déboursent déjà des sommes importantes pour leurs études à l'Université: il faut qu'elles et ils puissent y trouver un avantage quelconque. D'ailleurs, plus leur passage entre les murs de l'Université de Moncton sera mémorable, plus il sera naturel pour eux après les études de maintenir un lien</w:t>
      </w:r>
      <w:r w:rsidR="00292514">
        <w:rPr>
          <w:lang w:val="fr-CA"/>
        </w:rPr>
        <w:t xml:space="preserve"> d'appartenance à l'institution, de vouloir y revenir et y contribuer après le diplôme.</w:t>
      </w:r>
    </w:p>
    <w:p w14:paraId="7F2A3F84" w14:textId="77777777" w:rsidR="00FC491A" w:rsidRDefault="00FC491A" w:rsidP="00FC491A">
      <w:pPr>
        <w:spacing w:line="276" w:lineRule="auto"/>
        <w:rPr>
          <w:lang w:val="fr-CA"/>
        </w:rPr>
      </w:pPr>
    </w:p>
    <w:p w14:paraId="23D7805F" w14:textId="59D6CC99" w:rsidR="004007FA" w:rsidRDefault="00292514" w:rsidP="000A2F5F">
      <w:pPr>
        <w:spacing w:line="276" w:lineRule="auto"/>
        <w:rPr>
          <w:lang w:val="fr-CA"/>
        </w:rPr>
      </w:pPr>
      <w:r>
        <w:rPr>
          <w:lang w:val="fr-CA"/>
        </w:rPr>
        <w:t>Aucun lien naturel ou durable ne se crée</w:t>
      </w:r>
      <w:r w:rsidR="00FC491A">
        <w:rPr>
          <w:lang w:val="fr-CA"/>
        </w:rPr>
        <w:t xml:space="preserve"> à coup</w:t>
      </w:r>
      <w:r>
        <w:rPr>
          <w:lang w:val="fr-CA"/>
        </w:rPr>
        <w:t>s</w:t>
      </w:r>
      <w:r w:rsidR="00FC491A">
        <w:rPr>
          <w:lang w:val="fr-CA"/>
        </w:rPr>
        <w:t xml:space="preserve"> de marketing. C'est d'un lien affectif à l'Université dont les étudiantes et les étudiants ont besoin pour s'y sentir chez eux, et ce lien passe par l'expérience étudiante. Et répétons-le: la majorité </w:t>
      </w:r>
      <w:r w:rsidR="000A2F5F">
        <w:rPr>
          <w:lang w:val="fr-CA"/>
        </w:rPr>
        <w:t>d</w:t>
      </w:r>
      <w:r w:rsidR="00FC491A">
        <w:rPr>
          <w:lang w:val="fr-CA"/>
        </w:rPr>
        <w:t xml:space="preserve">es moments mémorables </w:t>
      </w:r>
      <w:r w:rsidR="000A2F5F">
        <w:rPr>
          <w:lang w:val="fr-CA"/>
        </w:rPr>
        <w:t>vécus pendant leurs études auront lieu en de</w:t>
      </w:r>
      <w:r w:rsidR="00FC491A">
        <w:rPr>
          <w:lang w:val="fr-CA"/>
        </w:rPr>
        <w:t>hors de la salle de classe.</w:t>
      </w:r>
    </w:p>
    <w:p w14:paraId="2FC6162E" w14:textId="77777777" w:rsidR="001B0645" w:rsidRDefault="001B0645" w:rsidP="000A2F5F">
      <w:pPr>
        <w:spacing w:line="276" w:lineRule="auto"/>
        <w:rPr>
          <w:lang w:val="fr-CA"/>
        </w:rPr>
      </w:pPr>
    </w:p>
    <w:p w14:paraId="5D4DBFB2" w14:textId="3E94B997" w:rsidR="001B0645" w:rsidRDefault="001B0645" w:rsidP="000A2F5F">
      <w:pPr>
        <w:spacing w:line="276" w:lineRule="auto"/>
        <w:rPr>
          <w:lang w:val="fr-CA"/>
        </w:rPr>
      </w:pPr>
      <w:r>
        <w:rPr>
          <w:lang w:val="fr-CA"/>
        </w:rPr>
        <w:t xml:space="preserve">Il serait irresponsable de sous-estimer l’impact de la vie étudiante sur l’image de notre université, et </w:t>
      </w:r>
      <w:r w:rsidR="00292514">
        <w:rPr>
          <w:lang w:val="fr-CA"/>
        </w:rPr>
        <w:t xml:space="preserve">les bénéfices qu'elle représente </w:t>
      </w:r>
      <w:r>
        <w:rPr>
          <w:lang w:val="fr-CA"/>
        </w:rPr>
        <w:t>pour sa survie et son succès à long terme.</w:t>
      </w:r>
    </w:p>
    <w:p w14:paraId="067F51AE" w14:textId="77777777" w:rsidR="001B0645" w:rsidRDefault="001B0645" w:rsidP="000A2F5F">
      <w:pPr>
        <w:spacing w:line="276" w:lineRule="auto"/>
        <w:rPr>
          <w:lang w:val="fr-CA"/>
        </w:rPr>
      </w:pPr>
    </w:p>
    <w:p w14:paraId="41A3F5C4" w14:textId="6AA0A0A2" w:rsidR="001B0645" w:rsidRPr="000A2F5F" w:rsidRDefault="001B0645" w:rsidP="000A2F5F">
      <w:pPr>
        <w:spacing w:line="276" w:lineRule="auto"/>
        <w:rPr>
          <w:lang w:val="fr-CA"/>
        </w:rPr>
      </w:pPr>
      <w:r>
        <w:rPr>
          <w:lang w:val="fr-CA"/>
        </w:rPr>
        <w:t xml:space="preserve">Merci de prendre le temps d’y accorder l’attention </w:t>
      </w:r>
      <w:r w:rsidR="00292514">
        <w:rPr>
          <w:lang w:val="fr-CA"/>
        </w:rPr>
        <w:t xml:space="preserve">et l'énergie </w:t>
      </w:r>
      <w:r>
        <w:rPr>
          <w:lang w:val="fr-CA"/>
        </w:rPr>
        <w:t>qu’elle mérite.</w:t>
      </w:r>
    </w:p>
    <w:sectPr w:rsidR="001B0645" w:rsidRPr="000A2F5F" w:rsidSect="008246FD">
      <w:footerReference w:type="default" r:id="rId9"/>
      <w:pgSz w:w="12240" w:h="15840"/>
      <w:pgMar w:top="1440" w:right="1080" w:bottom="1440" w:left="108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22374" w16cid:durableId="1DC9A9C8"/>
  <w16cid:commentId w16cid:paraId="213A9017" w16cid:durableId="1DC9AA45"/>
  <w16cid:commentId w16cid:paraId="4D069FDC" w16cid:durableId="1DC9A42C"/>
  <w16cid:commentId w16cid:paraId="6C77290A" w16cid:durableId="1DC9A09B"/>
  <w16cid:commentId w16cid:paraId="5C445EB6" w16cid:durableId="1DC9A0F9"/>
  <w16cid:commentId w16cid:paraId="3DD24F8B" w16cid:durableId="1DC9A142"/>
  <w16cid:commentId w16cid:paraId="2EEE2EEF" w16cid:durableId="1DC9A21C"/>
  <w16cid:commentId w16cid:paraId="426E8790" w16cid:durableId="1DC9A2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EC1D" w14:textId="77777777" w:rsidR="00A12E5A" w:rsidRDefault="00A12E5A" w:rsidP="003F6772">
      <w:r>
        <w:separator/>
      </w:r>
    </w:p>
  </w:endnote>
  <w:endnote w:type="continuationSeparator" w:id="0">
    <w:p w14:paraId="6DFA44ED" w14:textId="77777777" w:rsidR="00A12E5A" w:rsidRDefault="00A12E5A" w:rsidP="003F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9286" w14:textId="1E767F45" w:rsidR="00487377" w:rsidRDefault="00487377" w:rsidP="008C05E5">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3C350D">
      <w:rPr>
        <w:rStyle w:val="Numrodepage"/>
        <w:noProof/>
      </w:rPr>
      <w:t>10</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D61" w14:textId="77777777" w:rsidR="00A12E5A" w:rsidRDefault="00A12E5A" w:rsidP="003F6772">
      <w:r>
        <w:separator/>
      </w:r>
    </w:p>
  </w:footnote>
  <w:footnote w:type="continuationSeparator" w:id="0">
    <w:p w14:paraId="35222C33" w14:textId="77777777" w:rsidR="00A12E5A" w:rsidRDefault="00A12E5A" w:rsidP="003F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81E"/>
    <w:multiLevelType w:val="hybridMultilevel"/>
    <w:tmpl w:val="F74EF3AA"/>
    <w:lvl w:ilvl="0" w:tplc="2FF2D6A4">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5602B"/>
    <w:multiLevelType w:val="hybridMultilevel"/>
    <w:tmpl w:val="33D268F4"/>
    <w:lvl w:ilvl="0" w:tplc="C960164E">
      <w:start w:val="11"/>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4B0840"/>
    <w:multiLevelType w:val="hybridMultilevel"/>
    <w:tmpl w:val="9E4E8808"/>
    <w:lvl w:ilvl="0" w:tplc="769EFD22">
      <w:start w:val="11"/>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AE7507"/>
    <w:multiLevelType w:val="hybridMultilevel"/>
    <w:tmpl w:val="846499A6"/>
    <w:lvl w:ilvl="0" w:tplc="294A83DE">
      <w:start w:val="1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82719B"/>
    <w:multiLevelType w:val="hybridMultilevel"/>
    <w:tmpl w:val="D9F2A530"/>
    <w:lvl w:ilvl="0" w:tplc="A16AF1D4">
      <w:start w:val="11"/>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764D83"/>
    <w:multiLevelType w:val="hybridMultilevel"/>
    <w:tmpl w:val="18DE6640"/>
    <w:lvl w:ilvl="0" w:tplc="CEF41488">
      <w:start w:val="11"/>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00"/>
    <w:rsid w:val="00003B03"/>
    <w:rsid w:val="000742BA"/>
    <w:rsid w:val="00093407"/>
    <w:rsid w:val="0009543E"/>
    <w:rsid w:val="000A2F5F"/>
    <w:rsid w:val="000E16F2"/>
    <w:rsid w:val="00122F07"/>
    <w:rsid w:val="001B0645"/>
    <w:rsid w:val="001B4720"/>
    <w:rsid w:val="001B67D9"/>
    <w:rsid w:val="001C3F9C"/>
    <w:rsid w:val="002233BD"/>
    <w:rsid w:val="00241D9D"/>
    <w:rsid w:val="00286B3E"/>
    <w:rsid w:val="00292514"/>
    <w:rsid w:val="00292C57"/>
    <w:rsid w:val="00334152"/>
    <w:rsid w:val="00351E29"/>
    <w:rsid w:val="003B43A1"/>
    <w:rsid w:val="003B689B"/>
    <w:rsid w:val="003C350D"/>
    <w:rsid w:val="003C46C3"/>
    <w:rsid w:val="003C6072"/>
    <w:rsid w:val="003E123D"/>
    <w:rsid w:val="003E7BE2"/>
    <w:rsid w:val="003F6772"/>
    <w:rsid w:val="004007FA"/>
    <w:rsid w:val="004210A8"/>
    <w:rsid w:val="00423D0D"/>
    <w:rsid w:val="00430B0F"/>
    <w:rsid w:val="00436F6F"/>
    <w:rsid w:val="00453D5C"/>
    <w:rsid w:val="00487377"/>
    <w:rsid w:val="00492ABD"/>
    <w:rsid w:val="004D4914"/>
    <w:rsid w:val="004E63DF"/>
    <w:rsid w:val="004F253E"/>
    <w:rsid w:val="00511677"/>
    <w:rsid w:val="00534D63"/>
    <w:rsid w:val="005A23E8"/>
    <w:rsid w:val="005A3ACE"/>
    <w:rsid w:val="005C315C"/>
    <w:rsid w:val="006031CC"/>
    <w:rsid w:val="006718B7"/>
    <w:rsid w:val="006777AA"/>
    <w:rsid w:val="006917B0"/>
    <w:rsid w:val="006A4BFC"/>
    <w:rsid w:val="006A765D"/>
    <w:rsid w:val="006D1EA2"/>
    <w:rsid w:val="006D2C69"/>
    <w:rsid w:val="00737AAD"/>
    <w:rsid w:val="00743CE3"/>
    <w:rsid w:val="00760D70"/>
    <w:rsid w:val="00762E2A"/>
    <w:rsid w:val="0076371E"/>
    <w:rsid w:val="008246FD"/>
    <w:rsid w:val="00873B1A"/>
    <w:rsid w:val="00875300"/>
    <w:rsid w:val="00875A8C"/>
    <w:rsid w:val="0087771E"/>
    <w:rsid w:val="00886994"/>
    <w:rsid w:val="00897F99"/>
    <w:rsid w:val="008C05E5"/>
    <w:rsid w:val="008E0BBB"/>
    <w:rsid w:val="008E21E3"/>
    <w:rsid w:val="008E68B8"/>
    <w:rsid w:val="009142C3"/>
    <w:rsid w:val="0092545A"/>
    <w:rsid w:val="0096549F"/>
    <w:rsid w:val="00981DB8"/>
    <w:rsid w:val="009A3F5F"/>
    <w:rsid w:val="009C68E0"/>
    <w:rsid w:val="009D0145"/>
    <w:rsid w:val="009D7D6E"/>
    <w:rsid w:val="00A11145"/>
    <w:rsid w:val="00A12E5A"/>
    <w:rsid w:val="00A12F04"/>
    <w:rsid w:val="00A254E0"/>
    <w:rsid w:val="00AB2FCD"/>
    <w:rsid w:val="00B0622D"/>
    <w:rsid w:val="00B30CA1"/>
    <w:rsid w:val="00B36AB1"/>
    <w:rsid w:val="00BB7C92"/>
    <w:rsid w:val="00BC5E7F"/>
    <w:rsid w:val="00BD3C13"/>
    <w:rsid w:val="00BE4366"/>
    <w:rsid w:val="00C06500"/>
    <w:rsid w:val="00C267D0"/>
    <w:rsid w:val="00C27339"/>
    <w:rsid w:val="00C437C7"/>
    <w:rsid w:val="00CD3513"/>
    <w:rsid w:val="00CE01A8"/>
    <w:rsid w:val="00CF17EF"/>
    <w:rsid w:val="00DA4244"/>
    <w:rsid w:val="00DB47F7"/>
    <w:rsid w:val="00DB5783"/>
    <w:rsid w:val="00DC075A"/>
    <w:rsid w:val="00DD425C"/>
    <w:rsid w:val="00DF1C03"/>
    <w:rsid w:val="00DF7042"/>
    <w:rsid w:val="00E015A7"/>
    <w:rsid w:val="00E015C4"/>
    <w:rsid w:val="00E01CB3"/>
    <w:rsid w:val="00E06D69"/>
    <w:rsid w:val="00E078BC"/>
    <w:rsid w:val="00E56142"/>
    <w:rsid w:val="00E71DCD"/>
    <w:rsid w:val="00EB0A45"/>
    <w:rsid w:val="00EE1412"/>
    <w:rsid w:val="00EE7D02"/>
    <w:rsid w:val="00F208AF"/>
    <w:rsid w:val="00F666C4"/>
    <w:rsid w:val="00F71039"/>
    <w:rsid w:val="00F72AC3"/>
    <w:rsid w:val="00F77174"/>
    <w:rsid w:val="00FA03A9"/>
    <w:rsid w:val="00FC491A"/>
    <w:rsid w:val="00FD0493"/>
    <w:rsid w:val="00FD2382"/>
    <w:rsid w:val="00FD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76D44"/>
  <w14:defaultImageDpi w14:val="32767"/>
  <w15:docId w15:val="{0D74E9AE-CE75-4135-B06C-FE139247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C92"/>
    <w:pPr>
      <w:ind w:left="720"/>
      <w:contextualSpacing/>
    </w:pPr>
  </w:style>
  <w:style w:type="paragraph" w:styleId="Textedebulles">
    <w:name w:val="Balloon Text"/>
    <w:basedOn w:val="Normal"/>
    <w:link w:val="TextedebullesCar"/>
    <w:uiPriority w:val="99"/>
    <w:semiHidden/>
    <w:unhideWhenUsed/>
    <w:rsid w:val="00873B1A"/>
    <w:rPr>
      <w:rFonts w:ascii="Lucida Grande" w:hAnsi="Lucida Grande"/>
      <w:sz w:val="18"/>
      <w:szCs w:val="18"/>
    </w:rPr>
  </w:style>
  <w:style w:type="character" w:customStyle="1" w:styleId="TextedebullesCar">
    <w:name w:val="Texte de bulles Car"/>
    <w:basedOn w:val="Policepardfaut"/>
    <w:link w:val="Textedebulles"/>
    <w:uiPriority w:val="99"/>
    <w:semiHidden/>
    <w:rsid w:val="00873B1A"/>
    <w:rPr>
      <w:rFonts w:ascii="Lucida Grande" w:hAnsi="Lucida Grande"/>
      <w:sz w:val="18"/>
      <w:szCs w:val="18"/>
    </w:rPr>
  </w:style>
  <w:style w:type="paragraph" w:styleId="Explorateurdedocuments">
    <w:name w:val="Document Map"/>
    <w:basedOn w:val="Normal"/>
    <w:link w:val="ExplorateurdedocumentsCar"/>
    <w:uiPriority w:val="99"/>
    <w:semiHidden/>
    <w:unhideWhenUsed/>
    <w:rsid w:val="00DF7042"/>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DF7042"/>
    <w:rPr>
      <w:rFonts w:ascii="Times New Roman" w:hAnsi="Times New Roman" w:cs="Times New Roman"/>
    </w:rPr>
  </w:style>
  <w:style w:type="paragraph" w:styleId="Rvision">
    <w:name w:val="Revision"/>
    <w:hidden/>
    <w:uiPriority w:val="99"/>
    <w:semiHidden/>
    <w:rsid w:val="00DF7042"/>
  </w:style>
  <w:style w:type="character" w:styleId="Marquedecommentaire">
    <w:name w:val="annotation reference"/>
    <w:basedOn w:val="Policepardfaut"/>
    <w:uiPriority w:val="99"/>
    <w:semiHidden/>
    <w:unhideWhenUsed/>
    <w:rsid w:val="009142C3"/>
    <w:rPr>
      <w:sz w:val="18"/>
      <w:szCs w:val="18"/>
    </w:rPr>
  </w:style>
  <w:style w:type="paragraph" w:styleId="Commentaire">
    <w:name w:val="annotation text"/>
    <w:basedOn w:val="Normal"/>
    <w:link w:val="CommentaireCar"/>
    <w:uiPriority w:val="99"/>
    <w:semiHidden/>
    <w:unhideWhenUsed/>
    <w:rsid w:val="009142C3"/>
  </w:style>
  <w:style w:type="character" w:customStyle="1" w:styleId="CommentaireCar">
    <w:name w:val="Commentaire Car"/>
    <w:basedOn w:val="Policepardfaut"/>
    <w:link w:val="Commentaire"/>
    <w:uiPriority w:val="99"/>
    <w:semiHidden/>
    <w:rsid w:val="009142C3"/>
  </w:style>
  <w:style w:type="paragraph" w:styleId="Objetducommentaire">
    <w:name w:val="annotation subject"/>
    <w:basedOn w:val="Commentaire"/>
    <w:next w:val="Commentaire"/>
    <w:link w:val="ObjetducommentaireCar"/>
    <w:uiPriority w:val="99"/>
    <w:semiHidden/>
    <w:unhideWhenUsed/>
    <w:rsid w:val="009142C3"/>
    <w:rPr>
      <w:b/>
      <w:bCs/>
      <w:sz w:val="20"/>
      <w:szCs w:val="20"/>
    </w:rPr>
  </w:style>
  <w:style w:type="character" w:customStyle="1" w:styleId="ObjetducommentaireCar">
    <w:name w:val="Objet du commentaire Car"/>
    <w:basedOn w:val="CommentaireCar"/>
    <w:link w:val="Objetducommentaire"/>
    <w:uiPriority w:val="99"/>
    <w:semiHidden/>
    <w:rsid w:val="009142C3"/>
    <w:rPr>
      <w:b/>
      <w:bCs/>
      <w:sz w:val="20"/>
      <w:szCs w:val="20"/>
    </w:rPr>
  </w:style>
  <w:style w:type="paragraph" w:styleId="NormalWeb">
    <w:name w:val="Normal (Web)"/>
    <w:basedOn w:val="Normal"/>
    <w:uiPriority w:val="99"/>
    <w:semiHidden/>
    <w:unhideWhenUsed/>
    <w:rsid w:val="00897F99"/>
    <w:pPr>
      <w:spacing w:before="100" w:beforeAutospacing="1" w:after="100" w:afterAutospacing="1"/>
    </w:pPr>
    <w:rPr>
      <w:rFonts w:ascii="Times New Roman" w:hAnsi="Times New Roman" w:cs="Times New Roman"/>
      <w:lang w:eastAsia="fr-FR"/>
    </w:rPr>
  </w:style>
  <w:style w:type="paragraph" w:styleId="En-tte">
    <w:name w:val="header"/>
    <w:basedOn w:val="Normal"/>
    <w:link w:val="En-tteCar"/>
    <w:uiPriority w:val="99"/>
    <w:unhideWhenUsed/>
    <w:rsid w:val="003F6772"/>
    <w:pPr>
      <w:tabs>
        <w:tab w:val="center" w:pos="4153"/>
        <w:tab w:val="right" w:pos="8306"/>
      </w:tabs>
    </w:pPr>
  </w:style>
  <w:style w:type="character" w:customStyle="1" w:styleId="En-tteCar">
    <w:name w:val="En-tête Car"/>
    <w:basedOn w:val="Policepardfaut"/>
    <w:link w:val="En-tte"/>
    <w:uiPriority w:val="99"/>
    <w:rsid w:val="003F6772"/>
  </w:style>
  <w:style w:type="paragraph" w:styleId="Pieddepage">
    <w:name w:val="footer"/>
    <w:basedOn w:val="Normal"/>
    <w:link w:val="PieddepageCar"/>
    <w:uiPriority w:val="99"/>
    <w:unhideWhenUsed/>
    <w:rsid w:val="003F6772"/>
    <w:pPr>
      <w:tabs>
        <w:tab w:val="center" w:pos="4153"/>
        <w:tab w:val="right" w:pos="8306"/>
      </w:tabs>
    </w:pPr>
  </w:style>
  <w:style w:type="character" w:customStyle="1" w:styleId="PieddepageCar">
    <w:name w:val="Pied de page Car"/>
    <w:basedOn w:val="Policepardfaut"/>
    <w:link w:val="Pieddepage"/>
    <w:uiPriority w:val="99"/>
    <w:rsid w:val="003F6772"/>
  </w:style>
  <w:style w:type="character" w:styleId="Numrodepage">
    <w:name w:val="page number"/>
    <w:basedOn w:val="Policepardfaut"/>
    <w:uiPriority w:val="99"/>
    <w:semiHidden/>
    <w:unhideWhenUsed/>
    <w:rsid w:val="003F6772"/>
  </w:style>
  <w:style w:type="table" w:styleId="Grilledutableau">
    <w:name w:val="Table Grid"/>
    <w:basedOn w:val="TableauNormal"/>
    <w:uiPriority w:val="39"/>
    <w:rsid w:val="008E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8674">
      <w:bodyDiv w:val="1"/>
      <w:marLeft w:val="0"/>
      <w:marRight w:val="0"/>
      <w:marTop w:val="0"/>
      <w:marBottom w:val="0"/>
      <w:divBdr>
        <w:top w:val="none" w:sz="0" w:space="0" w:color="auto"/>
        <w:left w:val="none" w:sz="0" w:space="0" w:color="auto"/>
        <w:bottom w:val="none" w:sz="0" w:space="0" w:color="auto"/>
        <w:right w:val="none" w:sz="0" w:space="0" w:color="auto"/>
      </w:divBdr>
    </w:div>
    <w:div w:id="1866168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F54B-2B62-4B3F-ABC7-D2242715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3229</Words>
  <Characters>18406</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FÉÉCUM</Company>
  <LinksUpToDate>false</LinksUpToDate>
  <CharactersWithSpaces>21592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Projets et Recherche FÉÉCUM</dc:creator>
  <cp:keywords/>
  <dc:description/>
  <cp:lastModifiedBy>Sylvie</cp:lastModifiedBy>
  <cp:revision>18</cp:revision>
  <dcterms:created xsi:type="dcterms:W3CDTF">2017-11-30T18:33:00Z</dcterms:created>
  <dcterms:modified xsi:type="dcterms:W3CDTF">2017-12-01T03:08:00Z</dcterms:modified>
</cp:coreProperties>
</file>